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4277" w:type="dxa"/>
        <w:tblInd w:w="-1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15" w:type="dxa"/>
          <w:left w:w="15" w:type="dxa"/>
          <w:bottom w:w="15" w:type="dxa"/>
          <w:right w:w="15" w:type="dxa"/>
        </w:tblCellMar>
      </w:tblPr>
      <w:tblGrid>
        <w:gridCol w:w="491"/>
        <w:gridCol w:w="975"/>
        <w:gridCol w:w="2278"/>
        <w:gridCol w:w="2643"/>
        <w:gridCol w:w="582"/>
        <w:gridCol w:w="399"/>
        <w:gridCol w:w="2526"/>
        <w:gridCol w:w="2775"/>
        <w:gridCol w:w="1608"/>
      </w:tblGrid>
      <w:tr w14:paraId="0F1B0F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815" w:hRule="atLeast"/>
        </w:trPr>
        <w:tc>
          <w:tcPr>
            <w:tcW w:w="14277" w:type="dxa"/>
            <w:gridSpan w:val="9"/>
            <w:tcBorders>
              <w:tl2br w:val="nil"/>
              <w:tr2bl w:val="nil"/>
            </w:tcBorders>
            <w:shd w:val="clear" w:color="auto" w:fill="F8FAFD"/>
            <w:vAlign w:val="center"/>
          </w:tcPr>
          <w:p w14:paraId="44749FE3">
            <w:pPr>
              <w:keepNext w:val="0"/>
              <w:keepLines w:val="0"/>
              <w:widowControl/>
              <w:suppressLineNumbers w:val="0"/>
              <w:jc w:val="center"/>
              <w:textAlignment w:val="center"/>
              <w:rPr>
                <w:rFonts w:hint="eastAsia" w:ascii="宋体" w:hAnsi="宋体" w:eastAsia="宋体" w:cs="宋体"/>
                <w:b/>
                <w:i w:val="0"/>
                <w:color w:val="auto"/>
                <w:kern w:val="0"/>
                <w:sz w:val="36"/>
                <w:szCs w:val="36"/>
                <w:u w:val="none"/>
                <w:lang w:val="en-US" w:eastAsia="zh-CN" w:bidi="ar"/>
              </w:rPr>
            </w:pPr>
            <w:r>
              <w:rPr>
                <w:rFonts w:hint="eastAsia" w:ascii="宋体" w:hAnsi="宋体" w:eastAsia="宋体" w:cs="宋体"/>
                <w:b/>
                <w:i w:val="0"/>
                <w:color w:val="auto"/>
                <w:kern w:val="0"/>
                <w:sz w:val="36"/>
                <w:szCs w:val="36"/>
                <w:u w:val="none"/>
                <w:lang w:val="en-US" w:eastAsia="zh-CN" w:bidi="ar"/>
              </w:rPr>
              <w:t>《厦门经济特区生活垃圾分类管理办法》</w:t>
            </w:r>
          </w:p>
          <w:p w14:paraId="474929DD">
            <w:pPr>
              <w:keepNext w:val="0"/>
              <w:keepLines w:val="0"/>
              <w:widowControl/>
              <w:suppressLineNumbers w:val="0"/>
              <w:jc w:val="center"/>
              <w:textAlignment w:val="center"/>
              <w:rPr>
                <w:rFonts w:hint="eastAsia" w:ascii="宋体" w:hAnsi="宋体" w:eastAsia="宋体" w:cs="宋体"/>
                <w:b/>
                <w:i w:val="0"/>
                <w:color w:val="auto"/>
                <w:kern w:val="0"/>
                <w:sz w:val="36"/>
                <w:szCs w:val="36"/>
                <w:u w:val="none"/>
                <w:lang w:val="en-US" w:eastAsia="zh-CN" w:bidi="ar"/>
              </w:rPr>
            </w:pPr>
            <w:r>
              <w:rPr>
                <w:rFonts w:hint="eastAsia" w:ascii="宋体" w:hAnsi="宋体" w:eastAsia="宋体" w:cs="宋体"/>
                <w:b/>
                <w:i w:val="0"/>
                <w:color w:val="auto"/>
                <w:kern w:val="0"/>
                <w:sz w:val="36"/>
                <w:szCs w:val="36"/>
                <w:u w:val="none"/>
                <w:lang w:val="en-US" w:eastAsia="zh-CN" w:bidi="ar"/>
              </w:rPr>
              <w:t>（2017年9月10日起施行，2024年修改裁量权基准）</w:t>
            </w:r>
          </w:p>
        </w:tc>
      </w:tr>
      <w:tr w14:paraId="759D06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780" w:hRule="atLeast"/>
        </w:trPr>
        <w:tc>
          <w:tcPr>
            <w:tcW w:w="491" w:type="dxa"/>
            <w:vMerge w:val="restart"/>
            <w:tcBorders>
              <w:tl2br w:val="nil"/>
              <w:tr2bl w:val="nil"/>
            </w:tcBorders>
            <w:shd w:val="clear" w:color="auto" w:fill="F8FAFD"/>
            <w:vAlign w:val="center"/>
          </w:tcPr>
          <w:p w14:paraId="63C5BE84">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序号</w:t>
            </w:r>
          </w:p>
        </w:tc>
        <w:tc>
          <w:tcPr>
            <w:tcW w:w="975" w:type="dxa"/>
            <w:vMerge w:val="restart"/>
            <w:tcBorders>
              <w:tl2br w:val="nil"/>
              <w:tr2bl w:val="nil"/>
            </w:tcBorders>
            <w:shd w:val="clear" w:color="auto" w:fill="F8FAFD"/>
            <w:vAlign w:val="center"/>
          </w:tcPr>
          <w:p w14:paraId="5C54CFF8">
            <w:pPr>
              <w:keepNext w:val="0"/>
              <w:keepLines w:val="0"/>
              <w:widowControl/>
              <w:suppressLineNumbers w:val="0"/>
              <w:jc w:val="center"/>
              <w:textAlignment w:val="center"/>
              <w:rPr>
                <w:rFonts w:hint="eastAsia" w:ascii="宋体" w:hAnsi="宋体" w:eastAsia="宋体" w:cs="宋体"/>
                <w:b/>
                <w:i w:val="0"/>
                <w:color w:val="auto"/>
                <w:kern w:val="0"/>
                <w:sz w:val="21"/>
                <w:szCs w:val="21"/>
                <w:u w:val="none"/>
                <w:lang w:val="en-US" w:eastAsia="zh-CN" w:bidi="ar"/>
              </w:rPr>
            </w:pPr>
            <w:r>
              <w:rPr>
                <w:rFonts w:hint="eastAsia" w:ascii="宋体" w:hAnsi="宋体" w:eastAsia="宋体" w:cs="宋体"/>
                <w:b/>
                <w:i w:val="0"/>
                <w:color w:val="auto"/>
                <w:kern w:val="0"/>
                <w:sz w:val="21"/>
                <w:szCs w:val="21"/>
                <w:u w:val="none"/>
                <w:lang w:val="en-US" w:eastAsia="zh-CN" w:bidi="ar"/>
              </w:rPr>
              <w:t>违法</w:t>
            </w:r>
          </w:p>
          <w:p w14:paraId="0FAE1043">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行为</w:t>
            </w:r>
          </w:p>
        </w:tc>
        <w:tc>
          <w:tcPr>
            <w:tcW w:w="2278" w:type="dxa"/>
            <w:vMerge w:val="restart"/>
            <w:tcBorders>
              <w:tl2br w:val="nil"/>
              <w:tr2bl w:val="nil"/>
            </w:tcBorders>
            <w:shd w:val="clear" w:color="auto" w:fill="F8FAFD"/>
            <w:vAlign w:val="center"/>
          </w:tcPr>
          <w:p w14:paraId="277E1FB2">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定案依据</w:t>
            </w:r>
          </w:p>
        </w:tc>
        <w:tc>
          <w:tcPr>
            <w:tcW w:w="2643" w:type="dxa"/>
            <w:vMerge w:val="restart"/>
            <w:tcBorders>
              <w:tl2br w:val="nil"/>
              <w:tr2bl w:val="nil"/>
            </w:tcBorders>
            <w:shd w:val="clear" w:color="auto" w:fill="F8FAFD"/>
            <w:vAlign w:val="center"/>
          </w:tcPr>
          <w:p w14:paraId="0042A0BD">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处罚依据</w:t>
            </w:r>
          </w:p>
        </w:tc>
        <w:tc>
          <w:tcPr>
            <w:tcW w:w="3507" w:type="dxa"/>
            <w:gridSpan w:val="3"/>
            <w:tcBorders>
              <w:tl2br w:val="nil"/>
              <w:tr2bl w:val="nil"/>
            </w:tcBorders>
            <w:shd w:val="clear" w:color="auto" w:fill="F8FAFD"/>
            <w:vAlign w:val="center"/>
          </w:tcPr>
          <w:p w14:paraId="773FB143">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违法情节</w:t>
            </w:r>
          </w:p>
        </w:tc>
        <w:tc>
          <w:tcPr>
            <w:tcW w:w="2775" w:type="dxa"/>
            <w:vMerge w:val="restart"/>
            <w:tcBorders>
              <w:tl2br w:val="nil"/>
              <w:tr2bl w:val="nil"/>
            </w:tcBorders>
            <w:shd w:val="clear" w:color="auto" w:fill="F8FAFD"/>
            <w:vAlign w:val="center"/>
          </w:tcPr>
          <w:p w14:paraId="53C3965C">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处罚标准</w:t>
            </w:r>
          </w:p>
        </w:tc>
        <w:tc>
          <w:tcPr>
            <w:tcW w:w="1608" w:type="dxa"/>
            <w:vMerge w:val="restart"/>
            <w:tcBorders>
              <w:tl2br w:val="nil"/>
              <w:tr2bl w:val="nil"/>
            </w:tcBorders>
            <w:shd w:val="clear" w:color="auto" w:fill="F8FAFD"/>
            <w:vAlign w:val="center"/>
          </w:tcPr>
          <w:p w14:paraId="1537AB1B">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备注</w:t>
            </w:r>
          </w:p>
        </w:tc>
      </w:tr>
      <w:tr w14:paraId="44F877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645" w:hRule="atLeast"/>
        </w:trPr>
        <w:tc>
          <w:tcPr>
            <w:tcW w:w="491" w:type="dxa"/>
            <w:vMerge w:val="continue"/>
            <w:tcBorders>
              <w:tl2br w:val="nil"/>
              <w:tr2bl w:val="nil"/>
            </w:tcBorders>
            <w:shd w:val="clear" w:color="auto" w:fill="F8FAFD"/>
            <w:vAlign w:val="center"/>
          </w:tcPr>
          <w:p w14:paraId="65C693BD">
            <w:pPr>
              <w:jc w:val="center"/>
              <w:rPr>
                <w:rFonts w:hint="eastAsia" w:ascii="宋体" w:hAnsi="宋体" w:eastAsia="宋体" w:cs="宋体"/>
                <w:b/>
                <w:i w:val="0"/>
                <w:color w:val="auto"/>
                <w:sz w:val="21"/>
                <w:szCs w:val="21"/>
                <w:u w:val="none"/>
              </w:rPr>
            </w:pPr>
          </w:p>
        </w:tc>
        <w:tc>
          <w:tcPr>
            <w:tcW w:w="975" w:type="dxa"/>
            <w:vMerge w:val="continue"/>
            <w:tcBorders>
              <w:tl2br w:val="nil"/>
              <w:tr2bl w:val="nil"/>
            </w:tcBorders>
            <w:shd w:val="clear" w:color="auto" w:fill="F8FAFD"/>
            <w:vAlign w:val="center"/>
          </w:tcPr>
          <w:p w14:paraId="6440F941">
            <w:pPr>
              <w:jc w:val="center"/>
              <w:rPr>
                <w:rFonts w:hint="eastAsia" w:ascii="宋体" w:hAnsi="宋体" w:eastAsia="宋体" w:cs="宋体"/>
                <w:b/>
                <w:i w:val="0"/>
                <w:color w:val="auto"/>
                <w:sz w:val="21"/>
                <w:szCs w:val="21"/>
                <w:u w:val="none"/>
              </w:rPr>
            </w:pPr>
          </w:p>
        </w:tc>
        <w:tc>
          <w:tcPr>
            <w:tcW w:w="2278" w:type="dxa"/>
            <w:vMerge w:val="continue"/>
            <w:tcBorders>
              <w:tl2br w:val="nil"/>
              <w:tr2bl w:val="nil"/>
            </w:tcBorders>
            <w:shd w:val="clear" w:color="auto" w:fill="F8FAFD"/>
            <w:vAlign w:val="center"/>
          </w:tcPr>
          <w:p w14:paraId="01100623">
            <w:pPr>
              <w:jc w:val="center"/>
              <w:rPr>
                <w:rFonts w:hint="eastAsia" w:ascii="宋体" w:hAnsi="宋体" w:eastAsia="宋体" w:cs="宋体"/>
                <w:b/>
                <w:i w:val="0"/>
                <w:color w:val="auto"/>
                <w:sz w:val="21"/>
                <w:szCs w:val="21"/>
                <w:u w:val="none"/>
              </w:rPr>
            </w:pPr>
          </w:p>
        </w:tc>
        <w:tc>
          <w:tcPr>
            <w:tcW w:w="2643" w:type="dxa"/>
            <w:vMerge w:val="continue"/>
            <w:tcBorders>
              <w:tl2br w:val="nil"/>
              <w:tr2bl w:val="nil"/>
            </w:tcBorders>
            <w:shd w:val="clear" w:color="auto" w:fill="F8FAFD"/>
            <w:vAlign w:val="center"/>
          </w:tcPr>
          <w:p w14:paraId="4CCFD43D">
            <w:pPr>
              <w:jc w:val="center"/>
              <w:rPr>
                <w:rFonts w:hint="eastAsia" w:ascii="宋体" w:hAnsi="宋体" w:eastAsia="宋体" w:cs="宋体"/>
                <w:b/>
                <w:i w:val="0"/>
                <w:color w:val="auto"/>
                <w:sz w:val="21"/>
                <w:szCs w:val="21"/>
                <w:u w:val="none"/>
              </w:rPr>
            </w:pPr>
          </w:p>
        </w:tc>
        <w:tc>
          <w:tcPr>
            <w:tcW w:w="981" w:type="dxa"/>
            <w:gridSpan w:val="2"/>
            <w:tcBorders>
              <w:tl2br w:val="nil"/>
              <w:tr2bl w:val="nil"/>
            </w:tcBorders>
            <w:shd w:val="clear" w:color="auto" w:fill="F8FAFD"/>
            <w:vAlign w:val="center"/>
          </w:tcPr>
          <w:p w14:paraId="52E90850">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情节分类</w:t>
            </w:r>
          </w:p>
        </w:tc>
        <w:tc>
          <w:tcPr>
            <w:tcW w:w="2526" w:type="dxa"/>
            <w:tcBorders>
              <w:tl2br w:val="nil"/>
              <w:tr2bl w:val="nil"/>
            </w:tcBorders>
            <w:shd w:val="clear" w:color="auto" w:fill="F8FAFD"/>
            <w:vAlign w:val="center"/>
          </w:tcPr>
          <w:p w14:paraId="7221531F">
            <w:pPr>
              <w:keepNext w:val="0"/>
              <w:keepLines w:val="0"/>
              <w:widowControl/>
              <w:suppressLineNumbers w:val="0"/>
              <w:jc w:val="center"/>
              <w:textAlignment w:val="center"/>
              <w:rPr>
                <w:rFonts w:hint="eastAsia" w:ascii="宋体" w:hAnsi="宋体" w:eastAsia="宋体" w:cs="宋体"/>
                <w:b/>
                <w:i w:val="0"/>
                <w:color w:val="auto"/>
                <w:sz w:val="21"/>
                <w:szCs w:val="21"/>
                <w:u w:val="none"/>
              </w:rPr>
            </w:pPr>
            <w:r>
              <w:rPr>
                <w:rFonts w:hint="eastAsia" w:ascii="宋体" w:hAnsi="宋体" w:eastAsia="宋体" w:cs="宋体"/>
                <w:b/>
                <w:i w:val="0"/>
                <w:color w:val="auto"/>
                <w:kern w:val="0"/>
                <w:sz w:val="21"/>
                <w:szCs w:val="21"/>
                <w:u w:val="none"/>
                <w:lang w:val="en-US" w:eastAsia="zh-CN" w:bidi="ar"/>
              </w:rPr>
              <w:t>违法情节的详细的描述</w:t>
            </w:r>
          </w:p>
        </w:tc>
        <w:tc>
          <w:tcPr>
            <w:tcW w:w="2775" w:type="dxa"/>
            <w:vMerge w:val="continue"/>
            <w:tcBorders>
              <w:tl2br w:val="nil"/>
              <w:tr2bl w:val="nil"/>
            </w:tcBorders>
            <w:shd w:val="clear" w:color="auto" w:fill="F8FAFD"/>
            <w:vAlign w:val="center"/>
          </w:tcPr>
          <w:p w14:paraId="5D34E428">
            <w:pPr>
              <w:jc w:val="center"/>
              <w:rPr>
                <w:rFonts w:hint="eastAsia" w:ascii="宋体" w:hAnsi="宋体" w:eastAsia="宋体" w:cs="宋体"/>
                <w:b/>
                <w:i w:val="0"/>
                <w:color w:val="auto"/>
                <w:sz w:val="21"/>
                <w:szCs w:val="21"/>
                <w:u w:val="none"/>
              </w:rPr>
            </w:pPr>
          </w:p>
        </w:tc>
        <w:tc>
          <w:tcPr>
            <w:tcW w:w="1608" w:type="dxa"/>
            <w:vMerge w:val="continue"/>
            <w:tcBorders>
              <w:tl2br w:val="nil"/>
              <w:tr2bl w:val="nil"/>
            </w:tcBorders>
            <w:shd w:val="clear" w:color="auto" w:fill="F8FAFD"/>
            <w:vAlign w:val="center"/>
          </w:tcPr>
          <w:p w14:paraId="13BA9E7F">
            <w:pPr>
              <w:jc w:val="center"/>
              <w:rPr>
                <w:rFonts w:hint="eastAsia" w:ascii="宋体" w:hAnsi="宋体" w:eastAsia="宋体" w:cs="宋体"/>
                <w:b/>
                <w:i w:val="0"/>
                <w:color w:val="auto"/>
                <w:sz w:val="21"/>
                <w:szCs w:val="21"/>
                <w:u w:val="none"/>
              </w:rPr>
            </w:pPr>
          </w:p>
        </w:tc>
      </w:tr>
      <w:tr w14:paraId="2E942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072" w:hRule="atLeast"/>
        </w:trPr>
        <w:tc>
          <w:tcPr>
            <w:tcW w:w="491" w:type="dxa"/>
            <w:vMerge w:val="restart"/>
            <w:tcBorders>
              <w:tl2br w:val="nil"/>
              <w:tr2bl w:val="nil"/>
            </w:tcBorders>
            <w:shd w:val="clear" w:color="auto" w:fill="F8FAFD"/>
            <w:vAlign w:val="center"/>
          </w:tcPr>
          <w:p w14:paraId="5B96869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1</w:t>
            </w:r>
          </w:p>
        </w:tc>
        <w:tc>
          <w:tcPr>
            <w:tcW w:w="975" w:type="dxa"/>
            <w:vMerge w:val="restart"/>
            <w:tcBorders>
              <w:tl2br w:val="nil"/>
              <w:tr2bl w:val="nil"/>
            </w:tcBorders>
            <w:shd w:val="clear" w:color="auto" w:fill="F8FAFD"/>
            <w:vAlign w:val="center"/>
          </w:tcPr>
          <w:p w14:paraId="417FE68D">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随意倾倒或者堆放生活垃圾的</w:t>
            </w:r>
          </w:p>
        </w:tc>
        <w:tc>
          <w:tcPr>
            <w:tcW w:w="2278" w:type="dxa"/>
            <w:vMerge w:val="restart"/>
            <w:tcBorders>
              <w:tl2br w:val="nil"/>
              <w:tr2bl w:val="nil"/>
            </w:tcBorders>
            <w:shd w:val="clear" w:color="auto" w:fill="F8FAFD"/>
            <w:vAlign w:val="center"/>
          </w:tcPr>
          <w:p w14:paraId="0A102394">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《厦门经济特区生活垃圾分类管理办法》第十一条第一款 单位和个人应当按照规定的时间、地点，用符合要求的垃圾袋或者容器分类投放生活垃圾，不得随意抛弃、倾倒、堆放生活垃圾。</w:t>
            </w:r>
          </w:p>
        </w:tc>
        <w:tc>
          <w:tcPr>
            <w:tcW w:w="2643" w:type="dxa"/>
            <w:vMerge w:val="restart"/>
            <w:tcBorders>
              <w:tl2br w:val="nil"/>
              <w:tr2bl w:val="nil"/>
            </w:tcBorders>
            <w:shd w:val="clear" w:color="auto" w:fill="F8FAFD"/>
            <w:vAlign w:val="center"/>
          </w:tcPr>
          <w:p w14:paraId="7DCEBD7C">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p>
          <w:p w14:paraId="39637546">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《厦门经济特区生活垃圾分类管理办法》第四十四条  违反本办法第十一条第一款规定，随意倾倒或者堆放生活垃圾的，责令改正，对单位处以一万元以上五万元以下罚款；对个人处以五十元以上二百元以下罚款，拒不改正的，处以一千元罚款。</w:t>
            </w:r>
          </w:p>
        </w:tc>
        <w:tc>
          <w:tcPr>
            <w:tcW w:w="582" w:type="dxa"/>
            <w:vMerge w:val="restart"/>
            <w:tcBorders>
              <w:tl2br w:val="nil"/>
              <w:tr2bl w:val="nil"/>
            </w:tcBorders>
            <w:shd w:val="clear" w:color="auto" w:fill="F8FAFD"/>
            <w:vAlign w:val="center"/>
          </w:tcPr>
          <w:p w14:paraId="05967B07">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5B42B82A">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单位</w:t>
            </w:r>
          </w:p>
          <w:p w14:paraId="28E5FC57">
            <w:pPr>
              <w:keepNext w:val="0"/>
              <w:keepLines w:val="0"/>
              <w:widowControl/>
              <w:suppressLineNumbers w:val="0"/>
              <w:jc w:val="both"/>
              <w:textAlignment w:val="center"/>
              <w:rPr>
                <w:rFonts w:hint="eastAsia" w:ascii="宋体" w:hAnsi="宋体" w:eastAsia="宋体" w:cs="宋体"/>
                <w:i w:val="0"/>
                <w:color w:val="auto"/>
                <w:sz w:val="21"/>
                <w:szCs w:val="21"/>
                <w:u w:val="none"/>
              </w:rPr>
            </w:pPr>
          </w:p>
          <w:p w14:paraId="4C1A83E5">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399" w:type="dxa"/>
            <w:tcBorders>
              <w:tl2br w:val="nil"/>
              <w:tr2bl w:val="nil"/>
            </w:tcBorders>
            <w:shd w:val="clear" w:color="auto" w:fill="F8FAFD"/>
            <w:vAlign w:val="center"/>
          </w:tcPr>
          <w:p w14:paraId="53BDBEF5">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305BE57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0190E270">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p w14:paraId="6BB7471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责令改正，对单位处以一万元以上二万元以下罚款</w:t>
            </w:r>
            <w:r>
              <w:rPr>
                <w:rFonts w:hint="eastAsia" w:ascii="宋体" w:hAnsi="宋体" w:eastAsia="宋体" w:cs="宋体"/>
                <w:i w:val="0"/>
                <w:color w:val="auto"/>
                <w:kern w:val="0"/>
                <w:sz w:val="21"/>
                <w:szCs w:val="21"/>
                <w:u w:val="none"/>
                <w:lang w:val="en-US" w:eastAsia="zh-CN" w:bidi="ar"/>
              </w:rPr>
              <w:br w:type="textWrapping"/>
            </w:r>
          </w:p>
        </w:tc>
        <w:tc>
          <w:tcPr>
            <w:tcW w:w="1608" w:type="dxa"/>
            <w:vMerge w:val="restart"/>
            <w:tcBorders>
              <w:tl2br w:val="nil"/>
              <w:tr2bl w:val="nil"/>
            </w:tcBorders>
            <w:shd w:val="clear" w:color="auto" w:fill="F8FAFD"/>
            <w:vAlign w:val="center"/>
          </w:tcPr>
          <w:p w14:paraId="377F43DB">
            <w:pPr>
              <w:keepNext w:val="0"/>
              <w:keepLines w:val="0"/>
              <w:widowControl/>
              <w:suppressLineNumbers w:val="0"/>
              <w:jc w:val="left"/>
              <w:textAlignment w:val="center"/>
              <w:rPr>
                <w:rStyle w:val="4"/>
                <w:rFonts w:hint="eastAsia" w:ascii="宋体" w:hAnsi="宋体" w:eastAsia="宋体" w:cs="宋体"/>
                <w:color w:val="auto"/>
                <w:sz w:val="21"/>
                <w:szCs w:val="21"/>
                <w:lang w:val="en-US" w:eastAsia="zh-CN" w:bidi="ar"/>
              </w:rPr>
            </w:pPr>
          </w:p>
          <w:p w14:paraId="6CD25AFE">
            <w:pPr>
              <w:keepNext w:val="0"/>
              <w:keepLines w:val="0"/>
              <w:widowControl/>
              <w:suppressLineNumbers w:val="0"/>
              <w:jc w:val="left"/>
              <w:textAlignment w:val="center"/>
              <w:rPr>
                <w:rStyle w:val="4"/>
                <w:rFonts w:hint="eastAsia" w:ascii="宋体" w:hAnsi="宋体" w:eastAsia="宋体" w:cs="宋体"/>
                <w:color w:val="auto"/>
                <w:sz w:val="21"/>
                <w:szCs w:val="21"/>
                <w:lang w:val="en-US" w:eastAsia="zh-CN" w:bidi="ar"/>
              </w:rPr>
            </w:pPr>
          </w:p>
          <w:p w14:paraId="7ADD9E3E">
            <w:pPr>
              <w:keepNext w:val="0"/>
              <w:keepLines w:val="0"/>
              <w:widowControl/>
              <w:suppressLineNumbers w:val="0"/>
              <w:jc w:val="left"/>
              <w:textAlignment w:val="center"/>
              <w:rPr>
                <w:rStyle w:val="4"/>
                <w:rFonts w:hint="eastAsia" w:ascii="宋体" w:hAnsi="宋体" w:eastAsia="宋体" w:cs="宋体"/>
                <w:color w:val="auto"/>
                <w:sz w:val="21"/>
                <w:szCs w:val="21"/>
                <w:lang w:val="en-US" w:eastAsia="zh-CN" w:bidi="ar"/>
              </w:rPr>
            </w:pPr>
          </w:p>
          <w:p w14:paraId="2B19CE77">
            <w:pPr>
              <w:keepNext w:val="0"/>
              <w:keepLines w:val="0"/>
              <w:widowControl/>
              <w:suppressLineNumbers w:val="0"/>
              <w:jc w:val="left"/>
              <w:textAlignment w:val="center"/>
              <w:rPr>
                <w:rStyle w:val="4"/>
                <w:rFonts w:hint="eastAsia" w:ascii="宋体" w:hAnsi="宋体" w:eastAsia="宋体" w:cs="宋体"/>
                <w:color w:val="auto"/>
                <w:sz w:val="21"/>
                <w:szCs w:val="21"/>
                <w:lang w:val="en-US" w:eastAsia="zh-CN" w:bidi="ar"/>
              </w:rPr>
            </w:pPr>
          </w:p>
          <w:p w14:paraId="293B54E1">
            <w:pPr>
              <w:keepNext w:val="0"/>
              <w:keepLines w:val="0"/>
              <w:widowControl/>
              <w:suppressLineNumbers w:val="0"/>
              <w:jc w:val="left"/>
              <w:textAlignment w:val="center"/>
              <w:rPr>
                <w:rStyle w:val="4"/>
                <w:rFonts w:hint="eastAsia" w:ascii="宋体" w:hAnsi="宋体" w:eastAsia="宋体" w:cs="宋体"/>
                <w:color w:val="auto"/>
                <w:sz w:val="21"/>
                <w:szCs w:val="21"/>
                <w:lang w:val="en-US" w:eastAsia="zh-CN" w:bidi="ar"/>
              </w:rPr>
            </w:pPr>
          </w:p>
          <w:p w14:paraId="2925347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Style w:val="4"/>
                <w:rFonts w:hint="eastAsia" w:ascii="宋体" w:hAnsi="宋体" w:eastAsia="宋体" w:cs="宋体"/>
                <w:color w:val="auto"/>
                <w:sz w:val="21"/>
                <w:szCs w:val="21"/>
                <w:u w:val="none"/>
                <w:lang w:val="en-US" w:eastAsia="zh-CN" w:bidi="ar"/>
              </w:rPr>
              <w:br w:type="textWrapping"/>
            </w:r>
            <w:r>
              <w:rPr>
                <w:rStyle w:val="4"/>
                <w:rFonts w:hint="eastAsia" w:ascii="宋体" w:hAnsi="宋体" w:eastAsia="宋体" w:cs="宋体"/>
                <w:color w:val="auto"/>
                <w:sz w:val="21"/>
                <w:szCs w:val="21"/>
                <w:lang w:val="en-US" w:eastAsia="zh-CN" w:bidi="ar"/>
              </w:rPr>
              <w:br w:type="textWrapping"/>
            </w:r>
          </w:p>
        </w:tc>
      </w:tr>
      <w:tr w14:paraId="0F7535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21" w:hRule="atLeast"/>
        </w:trPr>
        <w:tc>
          <w:tcPr>
            <w:tcW w:w="491" w:type="dxa"/>
            <w:vMerge w:val="continue"/>
            <w:tcBorders>
              <w:tl2br w:val="nil"/>
              <w:tr2bl w:val="nil"/>
            </w:tcBorders>
            <w:shd w:val="clear" w:color="auto" w:fill="F8FAFD"/>
            <w:vAlign w:val="center"/>
          </w:tcPr>
          <w:p w14:paraId="43E5D258">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FF6BCF6">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43B61617">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6A255488">
            <w:pPr>
              <w:jc w:val="left"/>
              <w:rPr>
                <w:rFonts w:hint="eastAsia" w:ascii="宋体" w:hAnsi="宋体" w:eastAsia="宋体" w:cs="宋体"/>
                <w:i w:val="0"/>
                <w:color w:val="auto"/>
                <w:sz w:val="21"/>
                <w:szCs w:val="21"/>
                <w:u w:val="none"/>
              </w:rPr>
            </w:pPr>
          </w:p>
        </w:tc>
        <w:tc>
          <w:tcPr>
            <w:tcW w:w="582" w:type="dxa"/>
            <w:vMerge w:val="continue"/>
            <w:tcBorders>
              <w:tl2br w:val="nil"/>
              <w:tr2bl w:val="nil"/>
            </w:tcBorders>
            <w:shd w:val="clear" w:color="auto" w:fill="F8FAFD"/>
            <w:vAlign w:val="center"/>
          </w:tcPr>
          <w:p w14:paraId="348119E6">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399" w:type="dxa"/>
            <w:tcBorders>
              <w:tl2br w:val="nil"/>
              <w:tr2bl w:val="nil"/>
            </w:tcBorders>
            <w:shd w:val="clear" w:color="auto" w:fill="F8FAFD"/>
            <w:vAlign w:val="center"/>
          </w:tcPr>
          <w:p w14:paraId="53CBA812">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17FDEB2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6C4527C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责令改正，对单位处以二万元以上四万元以下罚款</w:t>
            </w:r>
          </w:p>
        </w:tc>
        <w:tc>
          <w:tcPr>
            <w:tcW w:w="1608" w:type="dxa"/>
            <w:vMerge w:val="continue"/>
            <w:tcBorders>
              <w:tl2br w:val="nil"/>
              <w:tr2bl w:val="nil"/>
            </w:tcBorders>
            <w:shd w:val="clear" w:color="auto" w:fill="F8FAFD"/>
            <w:vAlign w:val="center"/>
          </w:tcPr>
          <w:p w14:paraId="6AD1BB0D">
            <w:pPr>
              <w:jc w:val="left"/>
              <w:rPr>
                <w:rFonts w:hint="eastAsia" w:ascii="宋体" w:hAnsi="宋体" w:eastAsia="宋体" w:cs="宋体"/>
                <w:i w:val="0"/>
                <w:color w:val="auto"/>
                <w:sz w:val="21"/>
                <w:szCs w:val="21"/>
                <w:u w:val="none"/>
              </w:rPr>
            </w:pPr>
          </w:p>
        </w:tc>
      </w:tr>
      <w:tr w14:paraId="12B65C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16" w:hRule="atLeast"/>
        </w:trPr>
        <w:tc>
          <w:tcPr>
            <w:tcW w:w="491" w:type="dxa"/>
            <w:vMerge w:val="continue"/>
            <w:tcBorders>
              <w:tl2br w:val="nil"/>
              <w:tr2bl w:val="nil"/>
            </w:tcBorders>
            <w:shd w:val="clear" w:color="auto" w:fill="F8FAFD"/>
            <w:vAlign w:val="center"/>
          </w:tcPr>
          <w:p w14:paraId="0E070C0C">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A427F47">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309FB47C">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44845CBF">
            <w:pPr>
              <w:jc w:val="left"/>
              <w:rPr>
                <w:rFonts w:hint="eastAsia" w:ascii="宋体" w:hAnsi="宋体" w:eastAsia="宋体" w:cs="宋体"/>
                <w:i w:val="0"/>
                <w:color w:val="auto"/>
                <w:sz w:val="21"/>
                <w:szCs w:val="21"/>
                <w:u w:val="none"/>
              </w:rPr>
            </w:pPr>
          </w:p>
        </w:tc>
        <w:tc>
          <w:tcPr>
            <w:tcW w:w="582" w:type="dxa"/>
            <w:vMerge w:val="continue"/>
            <w:tcBorders>
              <w:tl2br w:val="nil"/>
              <w:tr2bl w:val="nil"/>
            </w:tcBorders>
            <w:shd w:val="clear" w:color="auto" w:fill="F8FAFD"/>
            <w:vAlign w:val="center"/>
          </w:tcPr>
          <w:p w14:paraId="72E70D0F">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399" w:type="dxa"/>
            <w:tcBorders>
              <w:tl2br w:val="nil"/>
              <w:tr2bl w:val="nil"/>
            </w:tcBorders>
            <w:shd w:val="clear" w:color="auto" w:fill="F8FAFD"/>
            <w:vAlign w:val="center"/>
          </w:tcPr>
          <w:p w14:paraId="244F8E47">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6E1CF56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7224908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责令改正，对单位处以四万元以上五万元以下罚款</w:t>
            </w:r>
          </w:p>
        </w:tc>
        <w:tc>
          <w:tcPr>
            <w:tcW w:w="1608" w:type="dxa"/>
            <w:vMerge w:val="continue"/>
            <w:tcBorders>
              <w:tl2br w:val="nil"/>
              <w:tr2bl w:val="nil"/>
            </w:tcBorders>
            <w:shd w:val="clear" w:color="auto" w:fill="F8FAFD"/>
            <w:vAlign w:val="center"/>
          </w:tcPr>
          <w:p w14:paraId="011CE5E4">
            <w:pPr>
              <w:jc w:val="left"/>
              <w:rPr>
                <w:rFonts w:hint="eastAsia" w:ascii="宋体" w:hAnsi="宋体" w:eastAsia="宋体" w:cs="宋体"/>
                <w:i w:val="0"/>
                <w:color w:val="auto"/>
                <w:sz w:val="21"/>
                <w:szCs w:val="21"/>
                <w:u w:val="none"/>
              </w:rPr>
            </w:pPr>
          </w:p>
        </w:tc>
      </w:tr>
      <w:tr w14:paraId="486BAF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16" w:hRule="atLeast"/>
        </w:trPr>
        <w:tc>
          <w:tcPr>
            <w:tcW w:w="491" w:type="dxa"/>
            <w:vMerge w:val="continue"/>
            <w:tcBorders>
              <w:tl2br w:val="nil"/>
              <w:tr2bl w:val="nil"/>
            </w:tcBorders>
            <w:shd w:val="clear" w:color="auto" w:fill="F8FAFD"/>
            <w:vAlign w:val="center"/>
          </w:tcPr>
          <w:p w14:paraId="1C325DEB">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6102EF29">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4871185C">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6C050502">
            <w:pPr>
              <w:jc w:val="left"/>
              <w:rPr>
                <w:rFonts w:hint="eastAsia" w:ascii="宋体" w:hAnsi="宋体" w:eastAsia="宋体" w:cs="宋体"/>
                <w:i w:val="0"/>
                <w:color w:val="auto"/>
                <w:sz w:val="21"/>
                <w:szCs w:val="21"/>
                <w:u w:val="none"/>
              </w:rPr>
            </w:pPr>
          </w:p>
        </w:tc>
        <w:tc>
          <w:tcPr>
            <w:tcW w:w="582" w:type="dxa"/>
            <w:vMerge w:val="restart"/>
            <w:tcBorders>
              <w:tl2br w:val="nil"/>
              <w:tr2bl w:val="nil"/>
            </w:tcBorders>
            <w:shd w:val="clear" w:color="auto" w:fill="F8FAFD"/>
            <w:vAlign w:val="center"/>
          </w:tcPr>
          <w:p w14:paraId="0850BFEF">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个人</w:t>
            </w:r>
          </w:p>
        </w:tc>
        <w:tc>
          <w:tcPr>
            <w:tcW w:w="399" w:type="dxa"/>
            <w:tcBorders>
              <w:tl2br w:val="nil"/>
              <w:tr2bl w:val="nil"/>
            </w:tcBorders>
            <w:shd w:val="clear" w:color="auto" w:fill="F8FAFD"/>
            <w:vAlign w:val="center"/>
          </w:tcPr>
          <w:p w14:paraId="289A3A00">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453DF7E3">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初次违法，经责令改正后，自行改正的</w:t>
            </w:r>
          </w:p>
        </w:tc>
        <w:tc>
          <w:tcPr>
            <w:tcW w:w="2775" w:type="dxa"/>
            <w:tcBorders>
              <w:tl2br w:val="nil"/>
              <w:tr2bl w:val="nil"/>
            </w:tcBorders>
            <w:shd w:val="clear" w:color="auto" w:fill="F8FAFD"/>
            <w:vAlign w:val="center"/>
          </w:tcPr>
          <w:p w14:paraId="3ACD8930">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责令改正，对个人处以五十元以上二百元以下罚款</w:t>
            </w:r>
          </w:p>
        </w:tc>
        <w:tc>
          <w:tcPr>
            <w:tcW w:w="1608" w:type="dxa"/>
            <w:vMerge w:val="continue"/>
            <w:tcBorders>
              <w:tl2br w:val="nil"/>
              <w:tr2bl w:val="nil"/>
            </w:tcBorders>
            <w:shd w:val="clear" w:color="auto" w:fill="F8FAFD"/>
            <w:vAlign w:val="center"/>
          </w:tcPr>
          <w:p w14:paraId="714E6562">
            <w:pPr>
              <w:jc w:val="left"/>
              <w:rPr>
                <w:rFonts w:hint="eastAsia" w:ascii="宋体" w:hAnsi="宋体" w:eastAsia="宋体" w:cs="宋体"/>
                <w:i w:val="0"/>
                <w:color w:val="auto"/>
                <w:sz w:val="21"/>
                <w:szCs w:val="21"/>
                <w:u w:val="none"/>
              </w:rPr>
            </w:pPr>
          </w:p>
        </w:tc>
      </w:tr>
      <w:tr w14:paraId="4FF48D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16" w:hRule="atLeast"/>
        </w:trPr>
        <w:tc>
          <w:tcPr>
            <w:tcW w:w="491" w:type="dxa"/>
            <w:vMerge w:val="continue"/>
            <w:tcBorders>
              <w:tl2br w:val="nil"/>
              <w:tr2bl w:val="nil"/>
            </w:tcBorders>
            <w:shd w:val="clear" w:color="auto" w:fill="F8FAFD"/>
            <w:vAlign w:val="center"/>
          </w:tcPr>
          <w:p w14:paraId="4C4CBA28">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497BD43">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574E3170">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35B7C068">
            <w:pPr>
              <w:jc w:val="left"/>
              <w:rPr>
                <w:rFonts w:hint="eastAsia" w:ascii="宋体" w:hAnsi="宋体" w:eastAsia="宋体" w:cs="宋体"/>
                <w:i w:val="0"/>
                <w:color w:val="auto"/>
                <w:sz w:val="21"/>
                <w:szCs w:val="21"/>
                <w:u w:val="none"/>
              </w:rPr>
            </w:pPr>
          </w:p>
        </w:tc>
        <w:tc>
          <w:tcPr>
            <w:tcW w:w="582" w:type="dxa"/>
            <w:vMerge w:val="continue"/>
            <w:tcBorders>
              <w:tl2br w:val="nil"/>
              <w:tr2bl w:val="nil"/>
            </w:tcBorders>
            <w:shd w:val="clear" w:color="auto" w:fill="F8FAFD"/>
            <w:vAlign w:val="center"/>
          </w:tcPr>
          <w:p w14:paraId="4D3C1CD1">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tc>
        <w:tc>
          <w:tcPr>
            <w:tcW w:w="399" w:type="dxa"/>
            <w:tcBorders>
              <w:tl2br w:val="nil"/>
              <w:tr2bl w:val="nil"/>
            </w:tcBorders>
            <w:shd w:val="clear" w:color="auto" w:fill="F8FAFD"/>
            <w:vAlign w:val="center"/>
          </w:tcPr>
          <w:p w14:paraId="46686C1F">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2AC01ADB">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初次违法，经责令改正后，拒不改正的；二次以上违法的</w:t>
            </w:r>
          </w:p>
        </w:tc>
        <w:tc>
          <w:tcPr>
            <w:tcW w:w="2775" w:type="dxa"/>
            <w:tcBorders>
              <w:tl2br w:val="nil"/>
              <w:tr2bl w:val="nil"/>
            </w:tcBorders>
            <w:shd w:val="clear" w:color="auto" w:fill="F8FAFD"/>
            <w:vAlign w:val="center"/>
          </w:tcPr>
          <w:p w14:paraId="21038A5C">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责令改正，对个人处以一千元罚款</w:t>
            </w:r>
          </w:p>
        </w:tc>
        <w:tc>
          <w:tcPr>
            <w:tcW w:w="1608" w:type="dxa"/>
            <w:vMerge w:val="continue"/>
            <w:tcBorders>
              <w:tl2br w:val="nil"/>
              <w:tr2bl w:val="nil"/>
            </w:tcBorders>
            <w:shd w:val="clear" w:color="auto" w:fill="F8FAFD"/>
            <w:vAlign w:val="center"/>
          </w:tcPr>
          <w:p w14:paraId="3492724C">
            <w:pPr>
              <w:jc w:val="left"/>
              <w:rPr>
                <w:rFonts w:hint="eastAsia" w:ascii="宋体" w:hAnsi="宋体" w:eastAsia="宋体" w:cs="宋体"/>
                <w:i w:val="0"/>
                <w:color w:val="auto"/>
                <w:sz w:val="21"/>
                <w:szCs w:val="21"/>
                <w:u w:val="none"/>
              </w:rPr>
            </w:pPr>
          </w:p>
        </w:tc>
      </w:tr>
      <w:tr w14:paraId="7DB806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072" w:hRule="atLeast"/>
        </w:trPr>
        <w:tc>
          <w:tcPr>
            <w:tcW w:w="491" w:type="dxa"/>
            <w:vMerge w:val="restart"/>
            <w:tcBorders>
              <w:tl2br w:val="nil"/>
              <w:tr2bl w:val="nil"/>
            </w:tcBorders>
            <w:shd w:val="clear" w:color="auto" w:fill="F8FAFD"/>
            <w:noWrap w:val="0"/>
            <w:vAlign w:val="center"/>
          </w:tcPr>
          <w:p w14:paraId="1B5C864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2</w:t>
            </w:r>
          </w:p>
        </w:tc>
        <w:tc>
          <w:tcPr>
            <w:tcW w:w="975" w:type="dxa"/>
            <w:vMerge w:val="restart"/>
            <w:tcBorders>
              <w:tl2br w:val="nil"/>
              <w:tr2bl w:val="nil"/>
            </w:tcBorders>
            <w:shd w:val="clear" w:color="auto" w:fill="F8FAFD"/>
            <w:noWrap w:val="0"/>
            <w:vAlign w:val="center"/>
          </w:tcPr>
          <w:p w14:paraId="07BD3E1F">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未按规定分类投放生活垃圾</w:t>
            </w:r>
          </w:p>
        </w:tc>
        <w:tc>
          <w:tcPr>
            <w:tcW w:w="2278" w:type="dxa"/>
            <w:vMerge w:val="restart"/>
            <w:tcBorders>
              <w:tl2br w:val="nil"/>
              <w:tr2bl w:val="nil"/>
            </w:tcBorders>
            <w:shd w:val="clear" w:color="auto" w:fill="F8FAFD"/>
            <w:noWrap w:val="0"/>
            <w:vAlign w:val="center"/>
          </w:tcPr>
          <w:p w14:paraId="335AE932">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 xml:space="preserve"> 《厦门经济特区生活垃圾分类管理办法》 第十一条第二款 生活垃圾分类投放应当符合以下规定: </w:t>
            </w:r>
          </w:p>
          <w:p w14:paraId="08661472">
            <w:pPr>
              <w:keepNext w:val="0"/>
              <w:keepLines w:val="0"/>
              <w:widowControl/>
              <w:suppressLineNumbers w:val="0"/>
              <w:ind w:firstLine="420" w:firstLineChars="20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（一）可回收物投放至可回收物收集容器；</w:t>
            </w:r>
          </w:p>
          <w:p w14:paraId="75494580">
            <w:pPr>
              <w:keepNext w:val="0"/>
              <w:keepLines w:val="0"/>
              <w:widowControl/>
              <w:suppressLineNumbers w:val="0"/>
              <w:ind w:firstLine="420" w:firstLineChars="20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（二）厨余垃圾滤出水分后投放至厨余垃圾收集容器，不得混入贝壳类、木竹类、废餐具等不利于后期处理的杂质；</w:t>
            </w:r>
          </w:p>
          <w:p w14:paraId="13CF78D6">
            <w:pPr>
              <w:keepNext w:val="0"/>
              <w:keepLines w:val="0"/>
              <w:widowControl/>
              <w:suppressLineNumbers w:val="0"/>
              <w:ind w:firstLine="420" w:firstLineChars="20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（三）有害垃圾投放至有害垃圾收集容器或者交给有资质的有害垃圾处理企业；</w:t>
            </w:r>
          </w:p>
          <w:p w14:paraId="3692DCE3">
            <w:pPr>
              <w:keepNext w:val="0"/>
              <w:keepLines w:val="0"/>
              <w:widowControl/>
              <w:suppressLineNumbers w:val="0"/>
              <w:ind w:firstLine="420" w:firstLineChars="200"/>
              <w:jc w:val="both"/>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（四）其他垃圾投放至其他垃圾收集容器。</w:t>
            </w:r>
          </w:p>
          <w:p w14:paraId="43EA7742">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   </w:t>
            </w:r>
          </w:p>
        </w:tc>
        <w:tc>
          <w:tcPr>
            <w:tcW w:w="2643" w:type="dxa"/>
            <w:vMerge w:val="restart"/>
            <w:tcBorders>
              <w:tl2br w:val="nil"/>
              <w:tr2bl w:val="nil"/>
            </w:tcBorders>
            <w:shd w:val="clear" w:color="auto" w:fill="F8FAFD"/>
            <w:noWrap w:val="0"/>
            <w:vAlign w:val="center"/>
          </w:tcPr>
          <w:p w14:paraId="35BB31F8">
            <w:pPr>
              <w:keepNext w:val="0"/>
              <w:keepLines w:val="0"/>
              <w:widowControl/>
              <w:suppressLineNumbers w:val="0"/>
              <w:jc w:val="both"/>
              <w:textAlignment w:val="center"/>
              <w:rPr>
                <w:rFonts w:hint="eastAsia" w:ascii="宋体" w:hAnsi="宋体" w:eastAsia="宋体" w:cs="宋体"/>
                <w:i w:val="0"/>
                <w:color w:val="auto"/>
                <w:kern w:val="0"/>
                <w:sz w:val="21"/>
                <w:szCs w:val="21"/>
                <w:u w:val="none"/>
                <w:lang w:val="en-US" w:eastAsia="zh-CN" w:bidi="ar"/>
              </w:rPr>
            </w:pPr>
          </w:p>
          <w:p w14:paraId="2A89EAA7">
            <w:pPr>
              <w:keepNext w:val="0"/>
              <w:keepLines w:val="0"/>
              <w:widowControl/>
              <w:suppressLineNumbers w:val="0"/>
              <w:jc w:val="both"/>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《厦门经济特区生活垃圾分类管理办法》第四十五条 违反本办法第十一条第二款、第三款规定投放生活垃圾的，责令改正；拒不改正的，对单位处以一万元以上五万元以下罚款，对个人处以五十元以上五百元以下罚款。</w:t>
            </w:r>
          </w:p>
        </w:tc>
        <w:tc>
          <w:tcPr>
            <w:tcW w:w="981" w:type="dxa"/>
            <w:gridSpan w:val="2"/>
            <w:tcBorders>
              <w:tl2br w:val="nil"/>
              <w:tr2bl w:val="nil"/>
            </w:tcBorders>
            <w:shd w:val="clear" w:color="auto" w:fill="F8FAFD"/>
            <w:noWrap w:val="0"/>
            <w:vAlign w:val="center"/>
          </w:tcPr>
          <w:p w14:paraId="4163FD17">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noWrap w:val="0"/>
            <w:vAlign w:val="center"/>
          </w:tcPr>
          <w:p w14:paraId="384258BA">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noWrap w:val="0"/>
            <w:vAlign w:val="center"/>
          </w:tcPr>
          <w:p w14:paraId="13E1783F">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noWrap w:val="0"/>
            <w:vAlign w:val="center"/>
          </w:tcPr>
          <w:p w14:paraId="78B95B38">
            <w:pPr>
              <w:keepNext w:val="0"/>
              <w:keepLines w:val="0"/>
              <w:widowControl/>
              <w:suppressLineNumbers w:val="0"/>
              <w:jc w:val="left"/>
              <w:textAlignment w:val="center"/>
              <w:rPr>
                <w:rStyle w:val="4"/>
                <w:rFonts w:hint="eastAsia" w:ascii="宋体" w:hAnsi="宋体" w:eastAsia="宋体" w:cs="宋体"/>
                <w:color w:val="auto"/>
                <w:sz w:val="21"/>
                <w:szCs w:val="21"/>
                <w:lang w:val="en-US" w:eastAsia="zh-CN" w:bidi="ar"/>
              </w:rPr>
            </w:pPr>
          </w:p>
          <w:p w14:paraId="5B01D2C8">
            <w:pPr>
              <w:keepNext w:val="0"/>
              <w:keepLines w:val="0"/>
              <w:widowControl/>
              <w:suppressLineNumbers w:val="0"/>
              <w:jc w:val="left"/>
              <w:textAlignment w:val="center"/>
              <w:rPr>
                <w:rStyle w:val="4"/>
                <w:rFonts w:hint="eastAsia" w:ascii="宋体" w:hAnsi="宋体" w:eastAsia="宋体" w:cs="宋体"/>
                <w:color w:val="auto"/>
                <w:sz w:val="21"/>
                <w:szCs w:val="21"/>
                <w:lang w:val="en-US" w:eastAsia="zh-CN" w:bidi="ar"/>
              </w:rPr>
            </w:pPr>
          </w:p>
          <w:p w14:paraId="3DB9CDC7">
            <w:pPr>
              <w:keepNext w:val="0"/>
              <w:keepLines w:val="0"/>
              <w:widowControl/>
              <w:suppressLineNumbers w:val="0"/>
              <w:jc w:val="left"/>
              <w:textAlignment w:val="center"/>
              <w:rPr>
                <w:rStyle w:val="4"/>
                <w:rFonts w:hint="eastAsia" w:ascii="宋体" w:hAnsi="宋体" w:eastAsia="宋体" w:cs="宋体"/>
                <w:color w:val="auto"/>
                <w:sz w:val="21"/>
                <w:szCs w:val="21"/>
                <w:lang w:val="en-US" w:eastAsia="zh-CN" w:bidi="ar"/>
              </w:rPr>
            </w:pPr>
          </w:p>
          <w:p w14:paraId="25B35239">
            <w:pPr>
              <w:keepNext w:val="0"/>
              <w:keepLines w:val="0"/>
              <w:widowControl/>
              <w:suppressLineNumbers w:val="0"/>
              <w:jc w:val="left"/>
              <w:textAlignment w:val="center"/>
              <w:rPr>
                <w:rStyle w:val="4"/>
                <w:rFonts w:hint="eastAsia" w:ascii="宋体" w:hAnsi="宋体" w:eastAsia="宋体" w:cs="宋体"/>
                <w:color w:val="auto"/>
                <w:sz w:val="21"/>
                <w:szCs w:val="21"/>
                <w:lang w:val="en-US" w:eastAsia="zh-CN" w:bidi="ar"/>
              </w:rPr>
            </w:pPr>
          </w:p>
          <w:p w14:paraId="705068E4">
            <w:pPr>
              <w:keepNext w:val="0"/>
              <w:keepLines w:val="0"/>
              <w:widowControl/>
              <w:suppressLineNumbers w:val="0"/>
              <w:jc w:val="left"/>
              <w:textAlignment w:val="center"/>
              <w:rPr>
                <w:rStyle w:val="4"/>
                <w:rFonts w:hint="eastAsia" w:ascii="宋体" w:hAnsi="宋体" w:eastAsia="宋体" w:cs="宋体"/>
                <w:color w:val="auto"/>
                <w:sz w:val="21"/>
                <w:szCs w:val="21"/>
                <w:lang w:val="en-US" w:eastAsia="zh-CN" w:bidi="ar"/>
              </w:rPr>
            </w:pPr>
          </w:p>
          <w:p w14:paraId="40B388A9">
            <w:pPr>
              <w:keepNext w:val="0"/>
              <w:keepLines w:val="0"/>
              <w:widowControl/>
              <w:suppressLineNumbers w:val="0"/>
              <w:jc w:val="left"/>
              <w:textAlignment w:val="center"/>
              <w:rPr>
                <w:rFonts w:hint="eastAsia" w:ascii="宋体" w:hAnsi="宋体" w:eastAsia="宋体" w:cs="宋体"/>
                <w:i w:val="0"/>
                <w:color w:val="auto"/>
                <w:sz w:val="21"/>
                <w:szCs w:val="21"/>
                <w:u w:val="none"/>
              </w:rPr>
            </w:pPr>
            <w:r>
              <w:rPr>
                <w:rStyle w:val="4"/>
                <w:rFonts w:hint="eastAsia" w:ascii="宋体" w:hAnsi="宋体" w:eastAsia="宋体" w:cs="宋体"/>
                <w:color w:val="auto"/>
                <w:sz w:val="21"/>
                <w:szCs w:val="21"/>
                <w:u w:val="none"/>
                <w:lang w:val="en-US" w:eastAsia="zh-CN" w:bidi="ar"/>
              </w:rPr>
              <w:br w:type="textWrapping"/>
            </w:r>
            <w:r>
              <w:rPr>
                <w:rStyle w:val="4"/>
                <w:rFonts w:hint="eastAsia" w:ascii="宋体" w:hAnsi="宋体" w:eastAsia="宋体" w:cs="宋体"/>
                <w:color w:val="auto"/>
                <w:sz w:val="21"/>
                <w:szCs w:val="21"/>
                <w:lang w:val="en-US" w:eastAsia="zh-CN" w:bidi="ar"/>
              </w:rPr>
              <w:br w:type="textWrapping"/>
            </w:r>
          </w:p>
        </w:tc>
      </w:tr>
      <w:tr w14:paraId="7E655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072" w:hRule="atLeast"/>
        </w:trPr>
        <w:tc>
          <w:tcPr>
            <w:tcW w:w="491" w:type="dxa"/>
            <w:vMerge w:val="continue"/>
            <w:tcBorders>
              <w:tl2br w:val="nil"/>
              <w:tr2bl w:val="nil"/>
            </w:tcBorders>
            <w:shd w:val="clear" w:color="auto" w:fill="F8FAFD"/>
            <w:noWrap w:val="0"/>
            <w:vAlign w:val="center"/>
          </w:tcPr>
          <w:p w14:paraId="5574ECB3">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noWrap w:val="0"/>
            <w:vAlign w:val="center"/>
          </w:tcPr>
          <w:p w14:paraId="518DECD9">
            <w:pPr>
              <w:keepNext w:val="0"/>
              <w:keepLines w:val="0"/>
              <w:widowControl/>
              <w:suppressLineNumbers w:val="0"/>
              <w:jc w:val="both"/>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noWrap w:val="0"/>
            <w:vAlign w:val="center"/>
          </w:tcPr>
          <w:p w14:paraId="63215E50">
            <w:pPr>
              <w:keepNext w:val="0"/>
              <w:keepLines w:val="0"/>
              <w:widowControl/>
              <w:suppressLineNumbers w:val="0"/>
              <w:jc w:val="both"/>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noWrap w:val="0"/>
            <w:vAlign w:val="center"/>
          </w:tcPr>
          <w:p w14:paraId="38DE59E4">
            <w:pPr>
              <w:keepNext w:val="0"/>
              <w:keepLines w:val="0"/>
              <w:widowControl/>
              <w:suppressLineNumbers w:val="0"/>
              <w:jc w:val="both"/>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noWrap w:val="0"/>
            <w:vAlign w:val="center"/>
          </w:tcPr>
          <w:p w14:paraId="16376C2E">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noWrap w:val="0"/>
            <w:vAlign w:val="center"/>
          </w:tcPr>
          <w:p w14:paraId="77D958CE">
            <w:pPr>
              <w:keepNext w:val="0"/>
              <w:keepLines w:val="0"/>
              <w:widowControl/>
              <w:suppressLineNumbers w:val="0"/>
              <w:jc w:val="left"/>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违反1至2项的</w:t>
            </w:r>
          </w:p>
        </w:tc>
        <w:tc>
          <w:tcPr>
            <w:tcW w:w="2775" w:type="dxa"/>
            <w:tcBorders>
              <w:tl2br w:val="nil"/>
              <w:tr2bl w:val="nil"/>
            </w:tcBorders>
            <w:shd w:val="clear" w:color="auto" w:fill="F8FAFD"/>
            <w:noWrap w:val="0"/>
            <w:vAlign w:val="center"/>
          </w:tcPr>
          <w:p w14:paraId="4688623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拒不改正的，对单位处以一万元以上二万元以下罚款，对个人处以五十元以上二百元以下罚款。</w:t>
            </w:r>
          </w:p>
        </w:tc>
        <w:tc>
          <w:tcPr>
            <w:tcW w:w="1608" w:type="dxa"/>
            <w:vMerge w:val="continue"/>
            <w:tcBorders>
              <w:tl2br w:val="nil"/>
              <w:tr2bl w:val="nil"/>
            </w:tcBorders>
            <w:shd w:val="clear" w:color="auto" w:fill="F8FAFD"/>
            <w:noWrap w:val="0"/>
            <w:vAlign w:val="center"/>
          </w:tcPr>
          <w:p w14:paraId="294E50D6">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0A5E4C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21" w:hRule="atLeast"/>
        </w:trPr>
        <w:tc>
          <w:tcPr>
            <w:tcW w:w="491" w:type="dxa"/>
            <w:vMerge w:val="continue"/>
            <w:tcBorders>
              <w:tl2br w:val="nil"/>
              <w:tr2bl w:val="nil"/>
            </w:tcBorders>
            <w:shd w:val="clear" w:color="auto" w:fill="F8FAFD"/>
            <w:noWrap w:val="0"/>
            <w:vAlign w:val="center"/>
          </w:tcPr>
          <w:p w14:paraId="14BDDC3E">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noWrap w:val="0"/>
            <w:vAlign w:val="center"/>
          </w:tcPr>
          <w:p w14:paraId="2F1B1001">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noWrap w:val="0"/>
            <w:vAlign w:val="center"/>
          </w:tcPr>
          <w:p w14:paraId="2C67207F">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noWrap w:val="0"/>
            <w:vAlign w:val="center"/>
          </w:tcPr>
          <w:p w14:paraId="151A1C01">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noWrap w:val="0"/>
            <w:vAlign w:val="center"/>
          </w:tcPr>
          <w:p w14:paraId="67ABC211">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noWrap w:val="0"/>
            <w:vAlign w:val="center"/>
          </w:tcPr>
          <w:p w14:paraId="27D4491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违反3项的；二次违法的</w:t>
            </w:r>
          </w:p>
        </w:tc>
        <w:tc>
          <w:tcPr>
            <w:tcW w:w="2775" w:type="dxa"/>
            <w:tcBorders>
              <w:tl2br w:val="nil"/>
              <w:tr2bl w:val="nil"/>
            </w:tcBorders>
            <w:shd w:val="clear" w:color="auto" w:fill="F8FAFD"/>
            <w:noWrap w:val="0"/>
            <w:vAlign w:val="center"/>
          </w:tcPr>
          <w:p w14:paraId="3DEA73C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责令改正；拒不改正的，对单位处以二万元以上四万元以下罚款，对个人处以二百元以上四百元以下罚款。</w:t>
            </w:r>
          </w:p>
        </w:tc>
        <w:tc>
          <w:tcPr>
            <w:tcW w:w="1608" w:type="dxa"/>
            <w:vMerge w:val="continue"/>
            <w:tcBorders>
              <w:tl2br w:val="nil"/>
              <w:tr2bl w:val="nil"/>
            </w:tcBorders>
            <w:shd w:val="clear" w:color="auto" w:fill="F8FAFD"/>
            <w:noWrap w:val="0"/>
            <w:vAlign w:val="center"/>
          </w:tcPr>
          <w:p w14:paraId="065F02EE">
            <w:pPr>
              <w:jc w:val="left"/>
              <w:rPr>
                <w:rFonts w:hint="eastAsia" w:ascii="宋体" w:hAnsi="宋体" w:eastAsia="宋体" w:cs="宋体"/>
                <w:i w:val="0"/>
                <w:color w:val="auto"/>
                <w:sz w:val="21"/>
                <w:szCs w:val="21"/>
                <w:u w:val="none"/>
              </w:rPr>
            </w:pPr>
          </w:p>
        </w:tc>
      </w:tr>
      <w:tr w14:paraId="327FE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16" w:hRule="atLeast"/>
        </w:trPr>
        <w:tc>
          <w:tcPr>
            <w:tcW w:w="491" w:type="dxa"/>
            <w:vMerge w:val="continue"/>
            <w:tcBorders>
              <w:tl2br w:val="nil"/>
              <w:tr2bl w:val="nil"/>
            </w:tcBorders>
            <w:shd w:val="clear" w:color="auto" w:fill="F8FAFD"/>
            <w:noWrap w:val="0"/>
            <w:vAlign w:val="center"/>
          </w:tcPr>
          <w:p w14:paraId="3131DFCE">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noWrap w:val="0"/>
            <w:vAlign w:val="center"/>
          </w:tcPr>
          <w:p w14:paraId="2C79F399">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noWrap w:val="0"/>
            <w:vAlign w:val="center"/>
          </w:tcPr>
          <w:p w14:paraId="6221CBAB">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noWrap w:val="0"/>
            <w:vAlign w:val="center"/>
          </w:tcPr>
          <w:p w14:paraId="0ED06DD0">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noWrap w:val="0"/>
            <w:vAlign w:val="center"/>
          </w:tcPr>
          <w:p w14:paraId="53D25208">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noWrap w:val="0"/>
            <w:vAlign w:val="center"/>
          </w:tcPr>
          <w:p w14:paraId="15B7AB9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违反4项的；三次以上违法的</w:t>
            </w:r>
          </w:p>
        </w:tc>
        <w:tc>
          <w:tcPr>
            <w:tcW w:w="2775" w:type="dxa"/>
            <w:tcBorders>
              <w:tl2br w:val="nil"/>
              <w:tr2bl w:val="nil"/>
            </w:tcBorders>
            <w:shd w:val="clear" w:color="auto" w:fill="F8FAFD"/>
            <w:noWrap w:val="0"/>
            <w:vAlign w:val="center"/>
          </w:tcPr>
          <w:p w14:paraId="7F2FA53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责令改正；拒不改正的，对单位处以四万元以上五万元以下罚款，对个人处以四百元以上五百元以下罚款。</w:t>
            </w:r>
          </w:p>
        </w:tc>
        <w:tc>
          <w:tcPr>
            <w:tcW w:w="1608" w:type="dxa"/>
            <w:vMerge w:val="continue"/>
            <w:tcBorders>
              <w:tl2br w:val="nil"/>
              <w:tr2bl w:val="nil"/>
            </w:tcBorders>
            <w:shd w:val="clear" w:color="auto" w:fill="F8FAFD"/>
            <w:noWrap w:val="0"/>
            <w:vAlign w:val="center"/>
          </w:tcPr>
          <w:p w14:paraId="51B04D64">
            <w:pPr>
              <w:jc w:val="left"/>
              <w:rPr>
                <w:rFonts w:hint="eastAsia" w:ascii="宋体" w:hAnsi="宋体" w:eastAsia="宋体" w:cs="宋体"/>
                <w:i w:val="0"/>
                <w:color w:val="auto"/>
                <w:sz w:val="21"/>
                <w:szCs w:val="21"/>
                <w:u w:val="none"/>
              </w:rPr>
            </w:pPr>
          </w:p>
        </w:tc>
      </w:tr>
      <w:tr w14:paraId="7D1C9B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21" w:hRule="atLeast"/>
        </w:trPr>
        <w:tc>
          <w:tcPr>
            <w:tcW w:w="491" w:type="dxa"/>
            <w:vMerge w:val="restart"/>
            <w:tcBorders>
              <w:tl2br w:val="nil"/>
              <w:tr2bl w:val="nil"/>
            </w:tcBorders>
            <w:shd w:val="clear" w:color="auto" w:fill="F8FAFD"/>
            <w:vAlign w:val="center"/>
          </w:tcPr>
          <w:p w14:paraId="62152584">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3</w:t>
            </w:r>
          </w:p>
        </w:tc>
        <w:tc>
          <w:tcPr>
            <w:tcW w:w="975" w:type="dxa"/>
            <w:vMerge w:val="restart"/>
            <w:tcBorders>
              <w:tl2br w:val="nil"/>
              <w:tr2bl w:val="nil"/>
            </w:tcBorders>
            <w:shd w:val="clear" w:color="auto" w:fill="F8FAFD"/>
            <w:vAlign w:val="center"/>
          </w:tcPr>
          <w:p w14:paraId="4EB8D3C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未按规定</w:t>
            </w:r>
            <w:r>
              <w:rPr>
                <w:rStyle w:val="5"/>
                <w:rFonts w:hint="eastAsia" w:ascii="宋体" w:hAnsi="宋体" w:eastAsia="宋体" w:cs="宋体"/>
                <w:color w:val="auto"/>
                <w:sz w:val="21"/>
                <w:szCs w:val="21"/>
                <w:lang w:val="en-US" w:eastAsia="zh-CN" w:bidi="ar"/>
              </w:rPr>
              <w:t>投放</w:t>
            </w:r>
            <w:r>
              <w:rPr>
                <w:rStyle w:val="6"/>
                <w:rFonts w:hint="eastAsia" w:ascii="宋体" w:hAnsi="宋体" w:eastAsia="宋体" w:cs="宋体"/>
                <w:color w:val="auto"/>
                <w:sz w:val="21"/>
                <w:szCs w:val="21"/>
                <w:lang w:val="en-US" w:eastAsia="zh-CN" w:bidi="ar"/>
              </w:rPr>
              <w:t>大件垃圾</w:t>
            </w:r>
          </w:p>
        </w:tc>
        <w:tc>
          <w:tcPr>
            <w:tcW w:w="2278" w:type="dxa"/>
            <w:vMerge w:val="restart"/>
            <w:tcBorders>
              <w:tl2br w:val="nil"/>
              <w:tr2bl w:val="nil"/>
            </w:tcBorders>
            <w:shd w:val="clear" w:color="auto" w:fill="F8FAFD"/>
            <w:vAlign w:val="center"/>
          </w:tcPr>
          <w:p w14:paraId="3223D0D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《厦门经济特区生活垃圾分类管理办法》第十一条第三款 </w:t>
            </w:r>
            <w:r>
              <w:rPr>
                <w:rStyle w:val="7"/>
                <w:rFonts w:hint="eastAsia" w:ascii="宋体" w:hAnsi="宋体" w:eastAsia="宋体" w:cs="宋体"/>
                <w:color w:val="auto"/>
                <w:sz w:val="21"/>
                <w:szCs w:val="21"/>
                <w:lang w:val="en-US" w:eastAsia="zh-CN" w:bidi="ar"/>
              </w:rPr>
              <w:t>体积大、整体性强或者需要拆分再处理的家具、家电等大件垃圾，应当预约或者委托物业服务企业预约再生资源回收经营者或者环境卫生作业服务单位上门收集搬运。再生资源回收经营者或者环境卫生作业服务单位应当按照规定公布预约电话和收费标准。</w:t>
            </w:r>
          </w:p>
        </w:tc>
        <w:tc>
          <w:tcPr>
            <w:tcW w:w="2643" w:type="dxa"/>
            <w:vMerge w:val="restart"/>
            <w:tcBorders>
              <w:tl2br w:val="nil"/>
              <w:tr2bl w:val="nil"/>
            </w:tcBorders>
            <w:shd w:val="clear" w:color="auto" w:fill="F8FAFD"/>
            <w:vAlign w:val="center"/>
          </w:tcPr>
          <w:p w14:paraId="00B3F2A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《厦门经济特区生活垃圾分类管理办法》第四十五条  违反本办法第十一条第二款、第三款规定投放生活垃圾的，责令改正；拒不改正的，对单位处以一万元以上五万元以下罚款，对个人处以五十元以上五百元以下罚款。</w:t>
            </w:r>
          </w:p>
        </w:tc>
        <w:tc>
          <w:tcPr>
            <w:tcW w:w="981" w:type="dxa"/>
            <w:gridSpan w:val="2"/>
            <w:tcBorders>
              <w:tl2br w:val="nil"/>
              <w:tr2bl w:val="nil"/>
            </w:tcBorders>
            <w:shd w:val="clear" w:color="auto" w:fill="F8FAFD"/>
            <w:vAlign w:val="center"/>
          </w:tcPr>
          <w:p w14:paraId="24C3CF9D">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06255864">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7C7E0EDE">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024DD818">
            <w:pPr>
              <w:rPr>
                <w:rFonts w:hint="eastAsia" w:ascii="宋体" w:hAnsi="宋体" w:eastAsia="宋体" w:cs="宋体"/>
                <w:i w:val="0"/>
                <w:color w:val="auto"/>
                <w:sz w:val="21"/>
                <w:szCs w:val="21"/>
                <w:u w:val="none"/>
              </w:rPr>
            </w:pPr>
          </w:p>
        </w:tc>
      </w:tr>
      <w:tr w14:paraId="0B8A0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21" w:hRule="atLeast"/>
        </w:trPr>
        <w:tc>
          <w:tcPr>
            <w:tcW w:w="491" w:type="dxa"/>
            <w:vMerge w:val="continue"/>
            <w:tcBorders>
              <w:tl2br w:val="nil"/>
              <w:tr2bl w:val="nil"/>
            </w:tcBorders>
            <w:shd w:val="clear" w:color="auto" w:fill="F8FAFD"/>
            <w:vAlign w:val="center"/>
          </w:tcPr>
          <w:p w14:paraId="05E1E9D0">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3988AB06">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15E4A70B">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692A15B1">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104DA13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3AC7F48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单位未按规定投放大件垃圾10件以下的；个人未按规定投放大件垃圾</w:t>
            </w:r>
            <w:r>
              <w:rPr>
                <w:rFonts w:hint="eastAsia" w:ascii="宋体" w:hAnsi="宋体" w:cs="宋体"/>
                <w:i w:val="0"/>
                <w:color w:val="auto"/>
                <w:kern w:val="0"/>
                <w:sz w:val="21"/>
                <w:szCs w:val="21"/>
                <w:u w:val="none"/>
                <w:lang w:val="en-US" w:eastAsia="zh-CN" w:bidi="ar"/>
              </w:rPr>
              <w:t>1至3件的</w:t>
            </w:r>
          </w:p>
        </w:tc>
        <w:tc>
          <w:tcPr>
            <w:tcW w:w="2775" w:type="dxa"/>
            <w:tcBorders>
              <w:tl2br w:val="nil"/>
              <w:tr2bl w:val="nil"/>
            </w:tcBorders>
            <w:shd w:val="clear" w:color="auto" w:fill="F8FAFD"/>
            <w:vAlign w:val="center"/>
          </w:tcPr>
          <w:p w14:paraId="23CB501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责令改正；拒不改正的，对单位处以一万元以上二万元以下罚款，对个人处以五十元以上二百元以下罚款。</w:t>
            </w:r>
          </w:p>
        </w:tc>
        <w:tc>
          <w:tcPr>
            <w:tcW w:w="1608" w:type="dxa"/>
            <w:vMerge w:val="continue"/>
            <w:tcBorders>
              <w:tl2br w:val="nil"/>
              <w:tr2bl w:val="nil"/>
            </w:tcBorders>
            <w:shd w:val="clear" w:color="auto" w:fill="F8FAFD"/>
            <w:vAlign w:val="center"/>
          </w:tcPr>
          <w:p w14:paraId="6AFE0B6F">
            <w:pPr>
              <w:rPr>
                <w:rFonts w:hint="eastAsia" w:ascii="宋体" w:hAnsi="宋体" w:eastAsia="宋体" w:cs="宋体"/>
                <w:i w:val="0"/>
                <w:color w:val="auto"/>
                <w:sz w:val="21"/>
                <w:szCs w:val="21"/>
                <w:u w:val="none"/>
              </w:rPr>
            </w:pPr>
          </w:p>
        </w:tc>
      </w:tr>
      <w:tr w14:paraId="4335DA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66" w:hRule="atLeast"/>
        </w:trPr>
        <w:tc>
          <w:tcPr>
            <w:tcW w:w="491" w:type="dxa"/>
            <w:vMerge w:val="continue"/>
            <w:tcBorders>
              <w:tl2br w:val="nil"/>
              <w:tr2bl w:val="nil"/>
            </w:tcBorders>
            <w:shd w:val="clear" w:color="auto" w:fill="F8FAFD"/>
            <w:vAlign w:val="center"/>
          </w:tcPr>
          <w:p w14:paraId="2E5E6BBB">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6AE89261">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3AC4A7D7">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5866F70A">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3ADD2D3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29B5482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单位未按规定投放大件垃圾10件以上20件以下；个人未按规定投放大件垃圾</w:t>
            </w:r>
            <w:r>
              <w:rPr>
                <w:rFonts w:hint="eastAsia" w:ascii="宋体" w:hAnsi="宋体" w:cs="宋体"/>
                <w:i w:val="0"/>
                <w:color w:val="auto"/>
                <w:kern w:val="0"/>
                <w:sz w:val="21"/>
                <w:szCs w:val="21"/>
                <w:u w:val="none"/>
                <w:lang w:val="en-US" w:eastAsia="zh-CN" w:bidi="ar"/>
              </w:rPr>
              <w:t>4件的</w:t>
            </w:r>
          </w:p>
        </w:tc>
        <w:tc>
          <w:tcPr>
            <w:tcW w:w="2775" w:type="dxa"/>
            <w:tcBorders>
              <w:tl2br w:val="nil"/>
              <w:tr2bl w:val="nil"/>
            </w:tcBorders>
            <w:shd w:val="clear" w:color="auto" w:fill="F8FAFD"/>
            <w:vAlign w:val="center"/>
          </w:tcPr>
          <w:p w14:paraId="7F0916D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责令改正；拒不改正的，对单位处以二万元以上四万元以下罚款，对个人处以二百元以上四百元以下罚款。</w:t>
            </w:r>
          </w:p>
        </w:tc>
        <w:tc>
          <w:tcPr>
            <w:tcW w:w="1608" w:type="dxa"/>
            <w:vMerge w:val="continue"/>
            <w:tcBorders>
              <w:tl2br w:val="nil"/>
              <w:tr2bl w:val="nil"/>
            </w:tcBorders>
            <w:shd w:val="clear" w:color="auto" w:fill="F8FAFD"/>
            <w:vAlign w:val="center"/>
          </w:tcPr>
          <w:p w14:paraId="2F4F25F3">
            <w:pPr>
              <w:rPr>
                <w:rFonts w:hint="eastAsia" w:ascii="宋体" w:hAnsi="宋体" w:eastAsia="宋体" w:cs="宋体"/>
                <w:i w:val="0"/>
                <w:color w:val="auto"/>
                <w:sz w:val="21"/>
                <w:szCs w:val="21"/>
                <w:u w:val="none"/>
              </w:rPr>
            </w:pPr>
          </w:p>
        </w:tc>
      </w:tr>
      <w:tr w14:paraId="78EC49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65" w:hRule="atLeast"/>
        </w:trPr>
        <w:tc>
          <w:tcPr>
            <w:tcW w:w="491" w:type="dxa"/>
            <w:vMerge w:val="continue"/>
            <w:tcBorders>
              <w:tl2br w:val="nil"/>
              <w:tr2bl w:val="nil"/>
            </w:tcBorders>
            <w:shd w:val="clear" w:color="auto" w:fill="F8FAFD"/>
            <w:vAlign w:val="center"/>
          </w:tcPr>
          <w:p w14:paraId="6DF83BAA">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E0AF146">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0DB77810">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6A9E0217">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52FA888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54F6298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单位未按规定投放大件垃圾20件以上的；个人未按规定投放大件垃圾</w:t>
            </w:r>
            <w:r>
              <w:rPr>
                <w:rFonts w:hint="eastAsia" w:ascii="宋体" w:hAnsi="宋体" w:cs="宋体"/>
                <w:i w:val="0"/>
                <w:color w:val="auto"/>
                <w:kern w:val="0"/>
                <w:sz w:val="21"/>
                <w:szCs w:val="21"/>
                <w:u w:val="none"/>
                <w:lang w:val="en-US" w:eastAsia="zh-CN" w:bidi="ar"/>
              </w:rPr>
              <w:t>5</w:t>
            </w:r>
            <w:r>
              <w:rPr>
                <w:rFonts w:hint="eastAsia" w:ascii="宋体" w:hAnsi="宋体" w:eastAsia="宋体" w:cs="宋体"/>
                <w:i w:val="0"/>
                <w:color w:val="auto"/>
                <w:kern w:val="0"/>
                <w:sz w:val="21"/>
                <w:szCs w:val="21"/>
                <w:u w:val="none"/>
                <w:lang w:val="en-US" w:eastAsia="zh-CN" w:bidi="ar"/>
              </w:rPr>
              <w:t>件以上的，或者造成严重危害后果的</w:t>
            </w:r>
          </w:p>
        </w:tc>
        <w:tc>
          <w:tcPr>
            <w:tcW w:w="2775" w:type="dxa"/>
            <w:tcBorders>
              <w:tl2br w:val="nil"/>
              <w:tr2bl w:val="nil"/>
            </w:tcBorders>
            <w:shd w:val="clear" w:color="auto" w:fill="F8FAFD"/>
            <w:vAlign w:val="center"/>
          </w:tcPr>
          <w:p w14:paraId="5057A30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责令改正；拒不改正的，对单位处以四万元以上五万元以下罚款，对个人处以四百元以上五百元以下罚款。</w:t>
            </w:r>
          </w:p>
        </w:tc>
        <w:tc>
          <w:tcPr>
            <w:tcW w:w="1608" w:type="dxa"/>
            <w:vMerge w:val="continue"/>
            <w:tcBorders>
              <w:tl2br w:val="nil"/>
              <w:tr2bl w:val="nil"/>
            </w:tcBorders>
            <w:shd w:val="clear" w:color="auto" w:fill="F8FAFD"/>
            <w:vAlign w:val="center"/>
          </w:tcPr>
          <w:p w14:paraId="02AB43AD">
            <w:pPr>
              <w:rPr>
                <w:rFonts w:hint="eastAsia" w:ascii="宋体" w:hAnsi="宋体" w:eastAsia="宋体" w:cs="宋体"/>
                <w:i w:val="0"/>
                <w:color w:val="auto"/>
                <w:sz w:val="21"/>
                <w:szCs w:val="21"/>
                <w:u w:val="none"/>
              </w:rPr>
            </w:pPr>
          </w:p>
        </w:tc>
      </w:tr>
      <w:tr w14:paraId="4EF2EC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584" w:hRule="atLeast"/>
        </w:trPr>
        <w:tc>
          <w:tcPr>
            <w:tcW w:w="491" w:type="dxa"/>
            <w:vMerge w:val="restart"/>
            <w:tcBorders>
              <w:tl2br w:val="nil"/>
              <w:tr2bl w:val="nil"/>
            </w:tcBorders>
            <w:shd w:val="clear" w:color="auto" w:fill="F8FAFD"/>
            <w:vAlign w:val="center"/>
          </w:tcPr>
          <w:p w14:paraId="53583BFE">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55D4E981">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1888851A">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421E1973">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1EBCE2F4">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37843C84">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7BD7B482">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4</w:t>
            </w:r>
          </w:p>
        </w:tc>
        <w:tc>
          <w:tcPr>
            <w:tcW w:w="975" w:type="dxa"/>
            <w:vMerge w:val="restart"/>
            <w:tcBorders>
              <w:tl2br w:val="nil"/>
              <w:tr2bl w:val="nil"/>
            </w:tcBorders>
            <w:shd w:val="clear" w:color="auto" w:fill="F8FAFD"/>
            <w:vAlign w:val="center"/>
          </w:tcPr>
          <w:p w14:paraId="4AE3F86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未设置生活垃圾分类收集容器或者垃圾分类收集点，或不能保持生活垃圾分类收集容器齐全、完好、整洁</w:t>
            </w:r>
          </w:p>
        </w:tc>
        <w:tc>
          <w:tcPr>
            <w:tcW w:w="2278" w:type="dxa"/>
            <w:vMerge w:val="restart"/>
            <w:tcBorders>
              <w:tl2br w:val="nil"/>
              <w:tr2bl w:val="nil"/>
            </w:tcBorders>
            <w:shd w:val="clear" w:color="auto" w:fill="F8FAFD"/>
            <w:vAlign w:val="center"/>
          </w:tcPr>
          <w:p w14:paraId="33CCEA3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《厦门经济特区生活垃圾分类管理办法》第十三条第一款第一项 管理责任人应当遵守下列规定:</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（一）按照本办法规定设置生活垃圾分类收集容器或者垃圾分类收集点，并保持生活垃圾分类收集容器齐全、完好、整洁；</w:t>
            </w:r>
          </w:p>
        </w:tc>
        <w:tc>
          <w:tcPr>
            <w:tcW w:w="2643" w:type="dxa"/>
            <w:vMerge w:val="restart"/>
            <w:tcBorders>
              <w:tl2br w:val="nil"/>
              <w:tr2bl w:val="nil"/>
            </w:tcBorders>
            <w:shd w:val="clear" w:color="auto" w:fill="F8FAFD"/>
            <w:vAlign w:val="center"/>
          </w:tcPr>
          <w:p w14:paraId="6BBEF30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34D3B991">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7114FFC4">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018127BD">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6EAE4C3A">
            <w:pPr>
              <w:rPr>
                <w:rFonts w:hint="eastAsia" w:ascii="宋体" w:hAnsi="宋体" w:eastAsia="宋体" w:cs="宋体"/>
                <w:i w:val="0"/>
                <w:color w:val="auto"/>
                <w:sz w:val="21"/>
                <w:szCs w:val="21"/>
                <w:u w:val="none"/>
              </w:rPr>
            </w:pPr>
          </w:p>
        </w:tc>
      </w:tr>
      <w:tr w14:paraId="476348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86" w:hRule="atLeast"/>
        </w:trPr>
        <w:tc>
          <w:tcPr>
            <w:tcW w:w="491" w:type="dxa"/>
            <w:vMerge w:val="continue"/>
            <w:tcBorders>
              <w:tl2br w:val="nil"/>
              <w:tr2bl w:val="nil"/>
            </w:tcBorders>
            <w:shd w:val="clear" w:color="auto" w:fill="F8FAFD"/>
            <w:vAlign w:val="center"/>
          </w:tcPr>
          <w:p w14:paraId="5F6EFDD5">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10EAC60">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43135AA0">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72113ECF">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1C1D2C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0187663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有设置生活垃圾分类收集容器或者垃圾分类收集点，但未保持生活垃圾分类收集容器齐全、完好、整洁</w:t>
            </w:r>
          </w:p>
        </w:tc>
        <w:tc>
          <w:tcPr>
            <w:tcW w:w="2775" w:type="dxa"/>
            <w:tcBorders>
              <w:tl2br w:val="nil"/>
              <w:tr2bl w:val="nil"/>
            </w:tcBorders>
            <w:shd w:val="clear" w:color="auto" w:fill="F8FAFD"/>
            <w:vAlign w:val="center"/>
          </w:tcPr>
          <w:p w14:paraId="02466BA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责令限期改正；逾期未改正的，处以一万元以上三万元以下罚款，对单位直接负责的主管人员和其他直接责任人员处以单位罚款数额百分之十罚款。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605BB4C4">
            <w:pPr>
              <w:rPr>
                <w:rFonts w:hint="eastAsia" w:ascii="宋体" w:hAnsi="宋体" w:eastAsia="宋体" w:cs="宋体"/>
                <w:i w:val="0"/>
                <w:color w:val="auto"/>
                <w:sz w:val="21"/>
                <w:szCs w:val="21"/>
                <w:u w:val="none"/>
              </w:rPr>
            </w:pPr>
          </w:p>
        </w:tc>
      </w:tr>
      <w:tr w14:paraId="0845CA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751" w:hRule="atLeast"/>
        </w:trPr>
        <w:tc>
          <w:tcPr>
            <w:tcW w:w="491" w:type="dxa"/>
            <w:vMerge w:val="continue"/>
            <w:tcBorders>
              <w:tl2br w:val="nil"/>
              <w:tr2bl w:val="nil"/>
            </w:tcBorders>
            <w:shd w:val="clear" w:color="auto" w:fill="F8FAFD"/>
            <w:vAlign w:val="center"/>
          </w:tcPr>
          <w:p w14:paraId="23CE95B4">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43DF2C40">
            <w:pPr>
              <w:jc w:val="left"/>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6527CEF2">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7FC3E899">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64BB92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38317AA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未设置生活垃圾分类收集容器或者垃圾分类收集点 </w:t>
            </w:r>
          </w:p>
        </w:tc>
        <w:tc>
          <w:tcPr>
            <w:tcW w:w="2775" w:type="dxa"/>
            <w:tcBorders>
              <w:tl2br w:val="nil"/>
              <w:tr2bl w:val="nil"/>
            </w:tcBorders>
            <w:shd w:val="clear" w:color="auto" w:fill="F8FAFD"/>
            <w:vAlign w:val="center"/>
          </w:tcPr>
          <w:p w14:paraId="0AD1AA6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责令限期改正；逾期未改正的，处以三万元以上五万元以下罚款，对单位直接负责的主管人员和其他直接责任人员处以单位罚款数额百分之十罚款。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64D2CE4B">
            <w:pPr>
              <w:rPr>
                <w:rFonts w:hint="eastAsia" w:ascii="宋体" w:hAnsi="宋体" w:eastAsia="宋体" w:cs="宋体"/>
                <w:i w:val="0"/>
                <w:color w:val="auto"/>
                <w:sz w:val="21"/>
                <w:szCs w:val="21"/>
                <w:u w:val="none"/>
              </w:rPr>
            </w:pPr>
          </w:p>
        </w:tc>
      </w:tr>
      <w:tr w14:paraId="5DC7B3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778" w:hRule="atLeast"/>
        </w:trPr>
        <w:tc>
          <w:tcPr>
            <w:tcW w:w="491" w:type="dxa"/>
            <w:vMerge w:val="restart"/>
            <w:tcBorders>
              <w:tl2br w:val="nil"/>
              <w:tr2bl w:val="nil"/>
            </w:tcBorders>
            <w:shd w:val="clear" w:color="auto" w:fill="F8FAFD"/>
            <w:vAlign w:val="center"/>
          </w:tcPr>
          <w:p w14:paraId="39EC88E3">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5</w:t>
            </w:r>
          </w:p>
        </w:tc>
        <w:tc>
          <w:tcPr>
            <w:tcW w:w="975" w:type="dxa"/>
            <w:vMerge w:val="restart"/>
            <w:tcBorders>
              <w:tl2br w:val="nil"/>
              <w:tr2bl w:val="nil"/>
            </w:tcBorders>
            <w:shd w:val="clear" w:color="auto" w:fill="F8FAFD"/>
            <w:vAlign w:val="center"/>
          </w:tcPr>
          <w:p w14:paraId="05D3F3C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未明确不同种类生活垃圾的投放时间、地点</w:t>
            </w:r>
          </w:p>
        </w:tc>
        <w:tc>
          <w:tcPr>
            <w:tcW w:w="2278" w:type="dxa"/>
            <w:vMerge w:val="restart"/>
            <w:tcBorders>
              <w:tl2br w:val="nil"/>
              <w:tr2bl w:val="nil"/>
            </w:tcBorders>
            <w:shd w:val="clear" w:color="auto" w:fill="F8FAFD"/>
            <w:vAlign w:val="center"/>
          </w:tcPr>
          <w:p w14:paraId="133819D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《厦门经济特区生活垃圾分类管理办法》第十三条第一款第二项 管理责任人应当遵守下列规定:</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（二）明确不同种类生活垃圾的投放时间、地点；</w:t>
            </w:r>
          </w:p>
        </w:tc>
        <w:tc>
          <w:tcPr>
            <w:tcW w:w="2643" w:type="dxa"/>
            <w:vMerge w:val="restart"/>
            <w:tcBorders>
              <w:tl2br w:val="nil"/>
              <w:tr2bl w:val="nil"/>
            </w:tcBorders>
            <w:shd w:val="clear" w:color="auto" w:fill="F8FAFD"/>
            <w:vAlign w:val="center"/>
          </w:tcPr>
          <w:p w14:paraId="7C639C0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252A79F3">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3C30ABBA">
            <w:pPr>
              <w:keepNext w:val="0"/>
              <w:keepLines w:val="0"/>
              <w:widowControl/>
              <w:suppressLineNumbers w:val="0"/>
              <w:jc w:val="left"/>
              <w:textAlignment w:val="center"/>
              <w:rPr>
                <w:rStyle w:val="5"/>
                <w:rFonts w:hint="eastAsia" w:ascii="宋体" w:hAnsi="宋体" w:eastAsia="宋体" w:cs="宋体"/>
                <w:color w:val="auto"/>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081F9272">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38E170D0">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 </w:t>
            </w:r>
          </w:p>
        </w:tc>
      </w:tr>
      <w:tr w14:paraId="73249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760" w:hRule="atLeast"/>
        </w:trPr>
        <w:tc>
          <w:tcPr>
            <w:tcW w:w="491" w:type="dxa"/>
            <w:vMerge w:val="continue"/>
            <w:tcBorders>
              <w:tl2br w:val="nil"/>
              <w:tr2bl w:val="nil"/>
            </w:tcBorders>
            <w:shd w:val="clear" w:color="auto" w:fill="F8FAFD"/>
            <w:vAlign w:val="center"/>
          </w:tcPr>
          <w:p w14:paraId="2F323380">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07E345F7">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7412565F">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2C90EA2B">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835A4E4">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一般</w:t>
            </w:r>
          </w:p>
        </w:tc>
        <w:tc>
          <w:tcPr>
            <w:tcW w:w="2526" w:type="dxa"/>
            <w:tcBorders>
              <w:tl2br w:val="nil"/>
              <w:tr2bl w:val="nil"/>
            </w:tcBorders>
            <w:shd w:val="clear" w:color="auto" w:fill="F8FAFD"/>
            <w:vAlign w:val="center"/>
          </w:tcPr>
          <w:p w14:paraId="1D49CE5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Style w:val="5"/>
                <w:rFonts w:hint="eastAsia" w:ascii="宋体" w:hAnsi="宋体" w:eastAsia="宋体" w:cs="宋体"/>
                <w:color w:val="auto"/>
                <w:sz w:val="21"/>
                <w:szCs w:val="21"/>
                <w:u w:val="none"/>
                <w:lang w:val="en-US" w:eastAsia="zh-CN" w:bidi="ar"/>
              </w:rPr>
              <w:t>未明确不同种类生活垃圾的投放时间、地点其中一项</w:t>
            </w:r>
          </w:p>
        </w:tc>
        <w:tc>
          <w:tcPr>
            <w:tcW w:w="2775" w:type="dxa"/>
            <w:tcBorders>
              <w:tl2br w:val="nil"/>
              <w:tr2bl w:val="nil"/>
            </w:tcBorders>
            <w:shd w:val="clear" w:color="auto" w:fill="F8FAFD"/>
            <w:vAlign w:val="center"/>
          </w:tcPr>
          <w:p w14:paraId="4A506859">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责令限期改正；逾期未改正的，处以一万元以上三万元以下罚款，对单位直接负责的主管人员和其他直接责任人员处以单位罚款数额百分之十罚款。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29A97CCE">
            <w:pPr>
              <w:rPr>
                <w:rFonts w:hint="eastAsia" w:ascii="宋体" w:hAnsi="宋体" w:eastAsia="宋体" w:cs="宋体"/>
                <w:i w:val="0"/>
                <w:color w:val="auto"/>
                <w:sz w:val="21"/>
                <w:szCs w:val="21"/>
                <w:u w:val="none"/>
              </w:rPr>
            </w:pPr>
          </w:p>
        </w:tc>
      </w:tr>
      <w:tr w14:paraId="14D8FF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688" w:hRule="atLeast"/>
        </w:trPr>
        <w:tc>
          <w:tcPr>
            <w:tcW w:w="491" w:type="dxa"/>
            <w:vMerge w:val="continue"/>
            <w:tcBorders>
              <w:tl2br w:val="nil"/>
              <w:tr2bl w:val="nil"/>
            </w:tcBorders>
            <w:shd w:val="clear" w:color="auto" w:fill="F8FAFD"/>
            <w:vAlign w:val="center"/>
          </w:tcPr>
          <w:p w14:paraId="75462C41">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9F4485B">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213FBA3D">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7C5809C6">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65B2398E">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严重</w:t>
            </w:r>
          </w:p>
        </w:tc>
        <w:tc>
          <w:tcPr>
            <w:tcW w:w="2526" w:type="dxa"/>
            <w:tcBorders>
              <w:tl2br w:val="nil"/>
              <w:tr2bl w:val="nil"/>
            </w:tcBorders>
            <w:shd w:val="clear" w:color="auto" w:fill="F8FAFD"/>
            <w:vAlign w:val="center"/>
          </w:tcPr>
          <w:p w14:paraId="0412F95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未明确</w:t>
            </w:r>
            <w:r>
              <w:rPr>
                <w:rStyle w:val="5"/>
                <w:rFonts w:hint="eastAsia" w:ascii="宋体" w:hAnsi="宋体" w:eastAsia="宋体" w:cs="宋体"/>
                <w:color w:val="auto"/>
                <w:sz w:val="21"/>
                <w:szCs w:val="21"/>
                <w:u w:val="none"/>
                <w:lang w:val="en-US" w:eastAsia="zh-CN" w:bidi="ar"/>
              </w:rPr>
              <w:t>不同种类生活垃圾的投放时间和地点</w:t>
            </w:r>
          </w:p>
        </w:tc>
        <w:tc>
          <w:tcPr>
            <w:tcW w:w="2775" w:type="dxa"/>
            <w:tcBorders>
              <w:tl2br w:val="nil"/>
              <w:tr2bl w:val="nil"/>
            </w:tcBorders>
            <w:shd w:val="clear" w:color="auto" w:fill="F8FAFD"/>
            <w:vAlign w:val="center"/>
          </w:tcPr>
          <w:p w14:paraId="7BACBFD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责令限期改正；逾期未改正的，处以三万元以上五万元以下罚款，对单位直接负责的主管人员和其他直接责任人员处以单位罚款数额百分之十罚款。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052EDBFB">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0E55B3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646" w:hRule="atLeast"/>
        </w:trPr>
        <w:tc>
          <w:tcPr>
            <w:tcW w:w="491" w:type="dxa"/>
            <w:vMerge w:val="restart"/>
            <w:tcBorders>
              <w:tl2br w:val="nil"/>
              <w:tr2bl w:val="nil"/>
            </w:tcBorders>
            <w:shd w:val="clear" w:color="auto" w:fill="F8FAFD"/>
            <w:vAlign w:val="center"/>
          </w:tcPr>
          <w:p w14:paraId="6086F3D7">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6</w:t>
            </w:r>
          </w:p>
        </w:tc>
        <w:tc>
          <w:tcPr>
            <w:tcW w:w="975" w:type="dxa"/>
            <w:vMerge w:val="restart"/>
            <w:tcBorders>
              <w:tl2br w:val="nil"/>
              <w:tr2bl w:val="nil"/>
            </w:tcBorders>
            <w:shd w:val="clear" w:color="auto" w:fill="F8FAFD"/>
            <w:vAlign w:val="center"/>
          </w:tcPr>
          <w:p w14:paraId="6BF2171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未对生活垃圾分类投放工作进行宣传、指导，或对不符合分类投放要求的行为未予以劝告、制止</w:t>
            </w:r>
          </w:p>
        </w:tc>
        <w:tc>
          <w:tcPr>
            <w:tcW w:w="2278" w:type="dxa"/>
            <w:vMerge w:val="restart"/>
            <w:tcBorders>
              <w:tl2br w:val="nil"/>
              <w:tr2bl w:val="nil"/>
            </w:tcBorders>
            <w:shd w:val="clear" w:color="auto" w:fill="F8FAFD"/>
            <w:vAlign w:val="center"/>
          </w:tcPr>
          <w:p w14:paraId="626D308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《厦门经济特区生活垃圾分类管理办法》第十三条第一款第三项 管理责任人应当遵守下列规定:</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（三）对生活垃圾分类投放工作进行宣传、指导，对不符合分类投放要求的行为予以劝告、制止；</w:t>
            </w:r>
          </w:p>
        </w:tc>
        <w:tc>
          <w:tcPr>
            <w:tcW w:w="2643" w:type="dxa"/>
            <w:vMerge w:val="restart"/>
            <w:tcBorders>
              <w:tl2br w:val="nil"/>
              <w:tr2bl w:val="nil"/>
            </w:tcBorders>
            <w:shd w:val="clear" w:color="auto" w:fill="F8FAFD"/>
            <w:vAlign w:val="center"/>
          </w:tcPr>
          <w:p w14:paraId="4BEC8D9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30E24F3E">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202669A0">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7D47E9E5">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15B8E49F">
            <w:pPr>
              <w:rPr>
                <w:rFonts w:hint="eastAsia" w:ascii="宋体" w:hAnsi="宋体" w:eastAsia="宋体" w:cs="宋体"/>
                <w:i w:val="0"/>
                <w:color w:val="auto"/>
                <w:sz w:val="21"/>
                <w:szCs w:val="21"/>
                <w:u w:val="none"/>
                <w:lang w:eastAsia="zh-CN"/>
              </w:rPr>
            </w:pPr>
          </w:p>
          <w:p w14:paraId="33F0D37D">
            <w:pPr>
              <w:rPr>
                <w:rFonts w:hint="eastAsia" w:ascii="宋体" w:hAnsi="宋体" w:eastAsia="宋体" w:cs="宋体"/>
                <w:i w:val="0"/>
                <w:color w:val="auto"/>
                <w:sz w:val="21"/>
                <w:szCs w:val="21"/>
                <w:u w:val="none"/>
                <w:lang w:eastAsia="zh-CN"/>
              </w:rPr>
            </w:pPr>
          </w:p>
          <w:p w14:paraId="6C57F607">
            <w:pPr>
              <w:rPr>
                <w:rFonts w:hint="eastAsia" w:ascii="宋体" w:hAnsi="宋体" w:eastAsia="宋体" w:cs="宋体"/>
                <w:i w:val="0"/>
                <w:color w:val="auto"/>
                <w:sz w:val="21"/>
                <w:szCs w:val="21"/>
                <w:u w:val="none"/>
                <w:lang w:eastAsia="zh-CN"/>
              </w:rPr>
            </w:pPr>
          </w:p>
          <w:p w14:paraId="1900245B">
            <w:pPr>
              <w:rPr>
                <w:rFonts w:hint="eastAsia" w:ascii="宋体" w:hAnsi="宋体" w:eastAsia="宋体" w:cs="宋体"/>
                <w:i w:val="0"/>
                <w:color w:val="auto"/>
                <w:sz w:val="21"/>
                <w:szCs w:val="21"/>
                <w:u w:val="none"/>
                <w:lang w:eastAsia="zh-CN"/>
              </w:rPr>
            </w:pPr>
          </w:p>
          <w:p w14:paraId="28689E0F">
            <w:pPr>
              <w:rPr>
                <w:rFonts w:hint="eastAsia" w:ascii="宋体" w:hAnsi="宋体" w:eastAsia="宋体" w:cs="宋体"/>
                <w:i w:val="0"/>
                <w:color w:val="auto"/>
                <w:sz w:val="21"/>
                <w:szCs w:val="21"/>
                <w:u w:val="none"/>
                <w:lang w:eastAsia="zh-CN"/>
              </w:rPr>
            </w:pPr>
          </w:p>
          <w:p w14:paraId="2B4A2FB0">
            <w:pPr>
              <w:rPr>
                <w:rFonts w:hint="eastAsia" w:ascii="宋体" w:hAnsi="宋体" w:eastAsia="宋体" w:cs="宋体"/>
                <w:i w:val="0"/>
                <w:color w:val="auto"/>
                <w:sz w:val="21"/>
                <w:szCs w:val="21"/>
                <w:u w:val="none"/>
                <w:lang w:eastAsia="zh-CN"/>
              </w:rPr>
            </w:pPr>
          </w:p>
          <w:p w14:paraId="18E8F984">
            <w:pPr>
              <w:rPr>
                <w:rFonts w:hint="eastAsia" w:ascii="宋体" w:hAnsi="宋体" w:eastAsia="宋体" w:cs="宋体"/>
                <w:i w:val="0"/>
                <w:color w:val="auto"/>
                <w:sz w:val="21"/>
                <w:szCs w:val="21"/>
                <w:u w:val="none"/>
                <w:lang w:eastAsia="zh-CN"/>
              </w:rPr>
            </w:pPr>
          </w:p>
        </w:tc>
      </w:tr>
      <w:tr w14:paraId="79563C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01" w:hRule="atLeast"/>
        </w:trPr>
        <w:tc>
          <w:tcPr>
            <w:tcW w:w="491" w:type="dxa"/>
            <w:vMerge w:val="continue"/>
            <w:tcBorders>
              <w:tl2br w:val="nil"/>
              <w:tr2bl w:val="nil"/>
            </w:tcBorders>
            <w:shd w:val="clear" w:color="auto" w:fill="F8FAFD"/>
            <w:vAlign w:val="center"/>
          </w:tcPr>
          <w:p w14:paraId="55E5FC1D">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61F09D76">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3D34C6B9">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6D0C1DEB">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6D2D7FC0">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轻微</w:t>
            </w:r>
          </w:p>
        </w:tc>
        <w:tc>
          <w:tcPr>
            <w:tcW w:w="2526" w:type="dxa"/>
            <w:tcBorders>
              <w:tl2br w:val="nil"/>
              <w:tr2bl w:val="nil"/>
            </w:tcBorders>
            <w:shd w:val="clear" w:color="auto" w:fill="F8FAFD"/>
            <w:vAlign w:val="center"/>
          </w:tcPr>
          <w:p w14:paraId="61739B47">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3E3CDBB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6076AA26">
            <w:pPr>
              <w:rPr>
                <w:rFonts w:hint="eastAsia" w:ascii="宋体" w:hAnsi="宋体" w:eastAsia="宋体" w:cs="宋体"/>
                <w:i w:val="0"/>
                <w:color w:val="auto"/>
                <w:sz w:val="21"/>
                <w:szCs w:val="21"/>
                <w:u w:val="none"/>
                <w:lang w:eastAsia="zh-CN"/>
              </w:rPr>
            </w:pPr>
          </w:p>
        </w:tc>
      </w:tr>
      <w:tr w14:paraId="724C67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01" w:hRule="atLeast"/>
        </w:trPr>
        <w:tc>
          <w:tcPr>
            <w:tcW w:w="491" w:type="dxa"/>
            <w:vMerge w:val="continue"/>
            <w:tcBorders>
              <w:tl2br w:val="nil"/>
              <w:tr2bl w:val="nil"/>
            </w:tcBorders>
            <w:shd w:val="clear" w:color="auto" w:fill="F8FAFD"/>
            <w:vAlign w:val="center"/>
          </w:tcPr>
          <w:p w14:paraId="14EE8D8B">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tc>
        <w:tc>
          <w:tcPr>
            <w:tcW w:w="975" w:type="dxa"/>
            <w:vMerge w:val="continue"/>
            <w:tcBorders>
              <w:tl2br w:val="nil"/>
              <w:tr2bl w:val="nil"/>
            </w:tcBorders>
            <w:shd w:val="clear" w:color="auto" w:fill="F8FAFD"/>
            <w:vAlign w:val="center"/>
          </w:tcPr>
          <w:p w14:paraId="59D14511">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2278" w:type="dxa"/>
            <w:vMerge w:val="continue"/>
            <w:tcBorders>
              <w:tl2br w:val="nil"/>
              <w:tr2bl w:val="nil"/>
            </w:tcBorders>
            <w:shd w:val="clear" w:color="auto" w:fill="F8FAFD"/>
            <w:vAlign w:val="center"/>
          </w:tcPr>
          <w:p w14:paraId="6541768E">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2643" w:type="dxa"/>
            <w:vMerge w:val="continue"/>
            <w:tcBorders>
              <w:tl2br w:val="nil"/>
              <w:tr2bl w:val="nil"/>
            </w:tcBorders>
            <w:shd w:val="clear" w:color="auto" w:fill="F8FAFD"/>
            <w:vAlign w:val="center"/>
          </w:tcPr>
          <w:p w14:paraId="12E24D10">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981" w:type="dxa"/>
            <w:gridSpan w:val="2"/>
            <w:tcBorders>
              <w:tl2br w:val="nil"/>
              <w:tr2bl w:val="nil"/>
            </w:tcBorders>
            <w:shd w:val="clear" w:color="auto" w:fill="F8FAFD"/>
            <w:vAlign w:val="center"/>
          </w:tcPr>
          <w:p w14:paraId="140E9DA8">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628276EA">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7C822021">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1CD77587">
            <w:pPr>
              <w:rPr>
                <w:rFonts w:hint="eastAsia" w:ascii="宋体" w:hAnsi="宋体" w:eastAsia="宋体" w:cs="宋体"/>
                <w:i w:val="0"/>
                <w:color w:val="auto"/>
                <w:sz w:val="21"/>
                <w:szCs w:val="21"/>
                <w:u w:val="none"/>
              </w:rPr>
            </w:pPr>
          </w:p>
        </w:tc>
      </w:tr>
      <w:tr w14:paraId="3FC82C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878" w:hRule="atLeast"/>
        </w:trPr>
        <w:tc>
          <w:tcPr>
            <w:tcW w:w="491" w:type="dxa"/>
            <w:vMerge w:val="continue"/>
            <w:tcBorders>
              <w:tl2br w:val="nil"/>
              <w:tr2bl w:val="nil"/>
            </w:tcBorders>
            <w:shd w:val="clear" w:color="auto" w:fill="F8FAFD"/>
            <w:vAlign w:val="center"/>
          </w:tcPr>
          <w:p w14:paraId="2BD7DD54">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60899107">
            <w:pPr>
              <w:jc w:val="left"/>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13CD305E">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5954EBEF">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2048884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6F73EBCF">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052D82F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79D85411">
            <w:pPr>
              <w:rPr>
                <w:rFonts w:hint="eastAsia" w:ascii="宋体" w:hAnsi="宋体" w:eastAsia="宋体" w:cs="宋体"/>
                <w:i w:val="0"/>
                <w:color w:val="auto"/>
                <w:sz w:val="21"/>
                <w:szCs w:val="21"/>
                <w:u w:val="none"/>
              </w:rPr>
            </w:pPr>
          </w:p>
        </w:tc>
      </w:tr>
      <w:tr w14:paraId="517DC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010" w:hRule="atLeast"/>
        </w:trPr>
        <w:tc>
          <w:tcPr>
            <w:tcW w:w="491" w:type="dxa"/>
            <w:vMerge w:val="restart"/>
            <w:tcBorders>
              <w:tl2br w:val="nil"/>
              <w:tr2bl w:val="nil"/>
            </w:tcBorders>
            <w:shd w:val="clear" w:color="auto" w:fill="F8FAFD"/>
            <w:vAlign w:val="center"/>
          </w:tcPr>
          <w:p w14:paraId="4D93A0E0">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38277EF3">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63BFCE70">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11D78AEC">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2D7277A4">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586FF59B">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7</w:t>
            </w:r>
          </w:p>
        </w:tc>
        <w:tc>
          <w:tcPr>
            <w:tcW w:w="975" w:type="dxa"/>
            <w:vMerge w:val="restart"/>
            <w:tcBorders>
              <w:tl2br w:val="nil"/>
              <w:tr2bl w:val="nil"/>
            </w:tcBorders>
            <w:shd w:val="clear" w:color="auto" w:fill="F8FAFD"/>
            <w:vAlign w:val="center"/>
          </w:tcPr>
          <w:p w14:paraId="363C00C9">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p w14:paraId="40D44BBE">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p w14:paraId="212D8B9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未及时制止翻拣、混合已分类投放的生活垃圾的行为</w:t>
            </w:r>
          </w:p>
        </w:tc>
        <w:tc>
          <w:tcPr>
            <w:tcW w:w="2278" w:type="dxa"/>
            <w:vMerge w:val="restart"/>
            <w:tcBorders>
              <w:tl2br w:val="nil"/>
              <w:tr2bl w:val="nil"/>
            </w:tcBorders>
            <w:shd w:val="clear" w:color="auto" w:fill="F8FAFD"/>
            <w:vAlign w:val="center"/>
          </w:tcPr>
          <w:p w14:paraId="2004A69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《厦门经济特区生活垃圾分类管理办法》第十三条第一款第四项 管理责任人应当遵守下列规定:  </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（四）及时制止翻拣、混合已分类投放的生活垃圾的行为；</w:t>
            </w:r>
          </w:p>
        </w:tc>
        <w:tc>
          <w:tcPr>
            <w:tcW w:w="2643" w:type="dxa"/>
            <w:vMerge w:val="restart"/>
            <w:tcBorders>
              <w:tl2br w:val="nil"/>
              <w:tr2bl w:val="nil"/>
            </w:tcBorders>
            <w:shd w:val="clear" w:color="auto" w:fill="F8FAFD"/>
            <w:vAlign w:val="center"/>
          </w:tcPr>
          <w:p w14:paraId="76CCEFB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404D7343">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7A43D6C1">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6136374D">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2945324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Style w:val="4"/>
                <w:rFonts w:hint="eastAsia" w:ascii="宋体" w:hAnsi="宋体" w:eastAsia="宋体" w:cs="宋体"/>
                <w:color w:val="auto"/>
                <w:sz w:val="21"/>
                <w:szCs w:val="21"/>
                <w:lang w:val="en-US" w:eastAsia="zh-CN" w:bidi="ar"/>
              </w:rPr>
              <w:br w:type="textWrapping"/>
            </w:r>
          </w:p>
        </w:tc>
      </w:tr>
      <w:tr w14:paraId="6E67CE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215" w:hRule="atLeast"/>
        </w:trPr>
        <w:tc>
          <w:tcPr>
            <w:tcW w:w="491" w:type="dxa"/>
            <w:vMerge w:val="continue"/>
            <w:tcBorders>
              <w:tl2br w:val="nil"/>
              <w:tr2bl w:val="nil"/>
            </w:tcBorders>
            <w:shd w:val="clear" w:color="auto" w:fill="F8FAFD"/>
            <w:vAlign w:val="center"/>
          </w:tcPr>
          <w:p w14:paraId="4E73AF8B">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37977676">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11F7A8D0">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28CE6E86">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7FC5D10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657E197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11E7F30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2A85DE9C">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642AE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291" w:hRule="atLeast"/>
        </w:trPr>
        <w:tc>
          <w:tcPr>
            <w:tcW w:w="491" w:type="dxa"/>
            <w:vMerge w:val="continue"/>
            <w:tcBorders>
              <w:tl2br w:val="nil"/>
              <w:tr2bl w:val="nil"/>
            </w:tcBorders>
            <w:shd w:val="clear" w:color="auto" w:fill="F8FAFD"/>
            <w:vAlign w:val="center"/>
          </w:tcPr>
          <w:p w14:paraId="416E9BE0">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1D2C9AEF">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41B05D69">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0A5D7E60">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75A5FE5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703590F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1EFD484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6DBBA93A">
            <w:pPr>
              <w:jc w:val="left"/>
              <w:rPr>
                <w:rFonts w:hint="eastAsia" w:ascii="宋体" w:hAnsi="宋体" w:eastAsia="宋体" w:cs="宋体"/>
                <w:i w:val="0"/>
                <w:color w:val="auto"/>
                <w:sz w:val="21"/>
                <w:szCs w:val="21"/>
                <w:u w:val="none"/>
              </w:rPr>
            </w:pPr>
          </w:p>
        </w:tc>
      </w:tr>
      <w:tr w14:paraId="04177B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36" w:hRule="atLeast"/>
        </w:trPr>
        <w:tc>
          <w:tcPr>
            <w:tcW w:w="491" w:type="dxa"/>
            <w:vMerge w:val="continue"/>
            <w:tcBorders>
              <w:tl2br w:val="nil"/>
              <w:tr2bl w:val="nil"/>
            </w:tcBorders>
            <w:shd w:val="clear" w:color="auto" w:fill="F8FAFD"/>
            <w:vAlign w:val="center"/>
          </w:tcPr>
          <w:p w14:paraId="3C788D40">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F311058">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11008E65">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37AA3F78">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4B7EDF0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0672EDA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566A73B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4145D5D1">
            <w:pPr>
              <w:jc w:val="left"/>
              <w:rPr>
                <w:rFonts w:hint="eastAsia" w:ascii="宋体" w:hAnsi="宋体" w:eastAsia="宋体" w:cs="宋体"/>
                <w:i w:val="0"/>
                <w:color w:val="auto"/>
                <w:sz w:val="21"/>
                <w:szCs w:val="21"/>
                <w:u w:val="none"/>
              </w:rPr>
            </w:pPr>
          </w:p>
        </w:tc>
      </w:tr>
      <w:tr w14:paraId="57525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628" w:hRule="atLeast"/>
        </w:trPr>
        <w:tc>
          <w:tcPr>
            <w:tcW w:w="491" w:type="dxa"/>
            <w:vMerge w:val="restart"/>
            <w:tcBorders>
              <w:tl2br w:val="nil"/>
              <w:tr2bl w:val="nil"/>
            </w:tcBorders>
            <w:shd w:val="clear" w:color="auto" w:fill="F8FAFD"/>
            <w:vAlign w:val="center"/>
          </w:tcPr>
          <w:p w14:paraId="75D09524">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8</w:t>
            </w:r>
          </w:p>
        </w:tc>
        <w:tc>
          <w:tcPr>
            <w:tcW w:w="975" w:type="dxa"/>
            <w:vMerge w:val="restart"/>
            <w:tcBorders>
              <w:tl2br w:val="nil"/>
              <w:tr2bl w:val="nil"/>
            </w:tcBorders>
            <w:shd w:val="clear" w:color="auto" w:fill="F8FAFD"/>
            <w:vAlign w:val="center"/>
          </w:tcPr>
          <w:p w14:paraId="1F1DC3B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未将分类投放的生活垃圾分类收集到垃圾收集点、清洁楼或者未交由有资质的单位收集</w:t>
            </w:r>
          </w:p>
        </w:tc>
        <w:tc>
          <w:tcPr>
            <w:tcW w:w="2278" w:type="dxa"/>
            <w:vMerge w:val="restart"/>
            <w:tcBorders>
              <w:tl2br w:val="nil"/>
              <w:tr2bl w:val="nil"/>
            </w:tcBorders>
            <w:shd w:val="clear" w:color="auto" w:fill="F8FAFD"/>
            <w:vAlign w:val="center"/>
          </w:tcPr>
          <w:p w14:paraId="1F34266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《厦门经济特区生活垃圾分类管理办法》第十三条第一款第五项 管理责任人应当遵守下列规定:</w:t>
            </w:r>
            <w:r>
              <w:rPr>
                <w:rStyle w:val="7"/>
                <w:rFonts w:hint="eastAsia" w:ascii="宋体" w:hAnsi="宋体" w:eastAsia="宋体" w:cs="宋体"/>
                <w:color w:val="auto"/>
                <w:sz w:val="21"/>
                <w:szCs w:val="21"/>
                <w:lang w:val="en-US" w:eastAsia="zh-CN" w:bidi="ar"/>
              </w:rPr>
              <w:t xml:space="preserve"> </w:t>
            </w:r>
            <w:r>
              <w:rPr>
                <w:rStyle w:val="7"/>
                <w:rFonts w:hint="eastAsia" w:ascii="宋体" w:hAnsi="宋体" w:eastAsia="宋体" w:cs="宋体"/>
                <w:color w:val="auto"/>
                <w:sz w:val="21"/>
                <w:szCs w:val="21"/>
                <w:lang w:val="en-US" w:eastAsia="zh-CN" w:bidi="ar"/>
              </w:rPr>
              <w:br w:type="textWrapping"/>
            </w:r>
            <w:r>
              <w:rPr>
                <w:rStyle w:val="7"/>
                <w:rFonts w:hint="eastAsia" w:ascii="宋体" w:hAnsi="宋体" w:eastAsia="宋体" w:cs="宋体"/>
                <w:color w:val="auto"/>
                <w:sz w:val="21"/>
                <w:szCs w:val="21"/>
                <w:lang w:val="en-US" w:eastAsia="zh-CN" w:bidi="ar"/>
              </w:rPr>
              <w:t xml:space="preserve">   （五）将分类投放的生活垃圾分类收集到垃圾收集点、清洁楼或者交由有资质的单位收集；</w:t>
            </w:r>
          </w:p>
        </w:tc>
        <w:tc>
          <w:tcPr>
            <w:tcW w:w="2643" w:type="dxa"/>
            <w:vMerge w:val="restart"/>
            <w:tcBorders>
              <w:tl2br w:val="nil"/>
              <w:tr2bl w:val="nil"/>
            </w:tcBorders>
            <w:shd w:val="clear" w:color="auto" w:fill="F8FAFD"/>
            <w:vAlign w:val="center"/>
          </w:tcPr>
          <w:p w14:paraId="756FFBE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044BE5E4">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652112C8">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4B553DCD">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07F7FA69">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448D62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61" w:hRule="atLeast"/>
        </w:trPr>
        <w:tc>
          <w:tcPr>
            <w:tcW w:w="491" w:type="dxa"/>
            <w:vMerge w:val="continue"/>
            <w:tcBorders>
              <w:tl2br w:val="nil"/>
              <w:tr2bl w:val="nil"/>
            </w:tcBorders>
            <w:shd w:val="clear" w:color="auto" w:fill="F8FAFD"/>
            <w:vAlign w:val="center"/>
          </w:tcPr>
          <w:p w14:paraId="2B7E956E">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F0F9E9E">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05B60CCC">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3532E1E3">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1A4D61E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753B18D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1107E3F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1661A933">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766B66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670" w:hRule="atLeast"/>
        </w:trPr>
        <w:tc>
          <w:tcPr>
            <w:tcW w:w="491" w:type="dxa"/>
            <w:vMerge w:val="continue"/>
            <w:tcBorders>
              <w:tl2br w:val="nil"/>
              <w:tr2bl w:val="nil"/>
            </w:tcBorders>
            <w:shd w:val="clear" w:color="auto" w:fill="F8FAFD"/>
            <w:vAlign w:val="center"/>
          </w:tcPr>
          <w:p w14:paraId="1E7F16BA">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3EE14233">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2E5FF535">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317A786C">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3A848A1A">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0DD67A1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6CCF7E9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08721135">
            <w:pPr>
              <w:jc w:val="left"/>
              <w:rPr>
                <w:rFonts w:hint="eastAsia" w:ascii="宋体" w:hAnsi="宋体" w:eastAsia="宋体" w:cs="宋体"/>
                <w:i w:val="0"/>
                <w:color w:val="auto"/>
                <w:sz w:val="21"/>
                <w:szCs w:val="21"/>
                <w:u w:val="none"/>
              </w:rPr>
            </w:pPr>
          </w:p>
        </w:tc>
      </w:tr>
      <w:tr w14:paraId="556DA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260" w:hRule="atLeast"/>
        </w:trPr>
        <w:tc>
          <w:tcPr>
            <w:tcW w:w="491" w:type="dxa"/>
            <w:vMerge w:val="continue"/>
            <w:tcBorders>
              <w:tl2br w:val="nil"/>
              <w:tr2bl w:val="nil"/>
            </w:tcBorders>
            <w:shd w:val="clear" w:color="auto" w:fill="F8FAFD"/>
            <w:vAlign w:val="center"/>
          </w:tcPr>
          <w:p w14:paraId="572412E8">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14AC49D">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5C5ADF96">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28C6917A">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6497C7B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2D7F96A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2C0A1D0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70A4784F">
            <w:pPr>
              <w:jc w:val="left"/>
              <w:rPr>
                <w:rFonts w:hint="eastAsia" w:ascii="宋体" w:hAnsi="宋体" w:eastAsia="宋体" w:cs="宋体"/>
                <w:i w:val="0"/>
                <w:color w:val="auto"/>
                <w:sz w:val="21"/>
                <w:szCs w:val="21"/>
                <w:u w:val="none"/>
              </w:rPr>
            </w:pPr>
          </w:p>
        </w:tc>
      </w:tr>
      <w:tr w14:paraId="414FB1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90" w:hRule="atLeast"/>
        </w:trPr>
        <w:tc>
          <w:tcPr>
            <w:tcW w:w="491" w:type="dxa"/>
            <w:vMerge w:val="restart"/>
            <w:tcBorders>
              <w:tl2br w:val="nil"/>
              <w:tr2bl w:val="nil"/>
            </w:tcBorders>
            <w:shd w:val="clear" w:color="auto" w:fill="F8FAFD"/>
            <w:vAlign w:val="center"/>
          </w:tcPr>
          <w:p w14:paraId="59A158BD">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626675B7">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33999A3E">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43D8B1C4">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6E0BF064">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9</w:t>
            </w:r>
          </w:p>
        </w:tc>
        <w:tc>
          <w:tcPr>
            <w:tcW w:w="975" w:type="dxa"/>
            <w:vMerge w:val="restart"/>
            <w:tcBorders>
              <w:tl2br w:val="nil"/>
              <w:tr2bl w:val="nil"/>
            </w:tcBorders>
            <w:shd w:val="clear" w:color="auto" w:fill="F8FAFD"/>
            <w:vAlign w:val="center"/>
          </w:tcPr>
          <w:p w14:paraId="2C792F6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未指导、督促保洁人员按照生活垃圾分类标准进行分类工作，或未处理保洁人员反映的有关问题</w:t>
            </w:r>
          </w:p>
        </w:tc>
        <w:tc>
          <w:tcPr>
            <w:tcW w:w="2278" w:type="dxa"/>
            <w:vMerge w:val="restart"/>
            <w:tcBorders>
              <w:tl2br w:val="nil"/>
              <w:tr2bl w:val="nil"/>
            </w:tcBorders>
            <w:shd w:val="clear" w:color="auto" w:fill="F8FAFD"/>
            <w:vAlign w:val="center"/>
          </w:tcPr>
          <w:p w14:paraId="2B9F707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《厦门经济特区生活垃圾分类管理办法》第十三条第一款第六项 管理责任人应当遵守下列规定:</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（六）指导、督促保洁人员按照生活垃圾分类标准进行分类工作，处理保洁人员反映的有关问题；</w:t>
            </w:r>
          </w:p>
        </w:tc>
        <w:tc>
          <w:tcPr>
            <w:tcW w:w="2643" w:type="dxa"/>
            <w:vMerge w:val="restart"/>
            <w:tcBorders>
              <w:tl2br w:val="nil"/>
              <w:tr2bl w:val="nil"/>
            </w:tcBorders>
            <w:shd w:val="clear" w:color="auto" w:fill="F8FAFD"/>
            <w:vAlign w:val="center"/>
          </w:tcPr>
          <w:p w14:paraId="3C06BA4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188A39E0">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63F47FD0">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046F29D8">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4578E659">
            <w:pPr>
              <w:rPr>
                <w:rStyle w:val="4"/>
                <w:rFonts w:hint="eastAsia" w:ascii="宋体" w:hAnsi="宋体" w:eastAsia="宋体" w:cs="宋体"/>
                <w:color w:val="auto"/>
                <w:sz w:val="21"/>
                <w:szCs w:val="21"/>
                <w:u w:val="single"/>
                <w:lang w:val="en-US" w:eastAsia="zh-CN" w:bidi="ar"/>
              </w:rPr>
            </w:pPr>
          </w:p>
          <w:p w14:paraId="6D0D343E">
            <w:pPr>
              <w:rPr>
                <w:rStyle w:val="4"/>
                <w:rFonts w:hint="eastAsia" w:ascii="宋体" w:hAnsi="宋体" w:eastAsia="宋体" w:cs="宋体"/>
                <w:color w:val="auto"/>
                <w:sz w:val="21"/>
                <w:szCs w:val="21"/>
                <w:u w:val="single"/>
                <w:lang w:val="en-US" w:eastAsia="zh-CN" w:bidi="ar"/>
              </w:rPr>
            </w:pPr>
          </w:p>
          <w:p w14:paraId="2AAD60B3">
            <w:pPr>
              <w:rPr>
                <w:rStyle w:val="4"/>
                <w:rFonts w:hint="eastAsia" w:ascii="宋体" w:hAnsi="宋体" w:eastAsia="宋体" w:cs="宋体"/>
                <w:color w:val="auto"/>
                <w:sz w:val="21"/>
                <w:szCs w:val="21"/>
                <w:u w:val="single"/>
                <w:lang w:val="en-US" w:eastAsia="zh-CN" w:bidi="ar"/>
              </w:rPr>
            </w:pPr>
          </w:p>
          <w:p w14:paraId="6EDD3B23">
            <w:pPr>
              <w:rPr>
                <w:rStyle w:val="4"/>
                <w:rFonts w:hint="eastAsia" w:ascii="宋体" w:hAnsi="宋体" w:eastAsia="宋体" w:cs="宋体"/>
                <w:color w:val="auto"/>
                <w:sz w:val="21"/>
                <w:szCs w:val="21"/>
                <w:u w:val="single"/>
                <w:lang w:val="en-US" w:eastAsia="zh-CN" w:bidi="ar"/>
              </w:rPr>
            </w:pPr>
          </w:p>
          <w:p w14:paraId="09CF9DA5">
            <w:pPr>
              <w:rPr>
                <w:rStyle w:val="4"/>
                <w:rFonts w:hint="eastAsia" w:ascii="宋体" w:hAnsi="宋体" w:eastAsia="宋体" w:cs="宋体"/>
                <w:color w:val="auto"/>
                <w:sz w:val="21"/>
                <w:szCs w:val="21"/>
                <w:u w:val="single"/>
                <w:lang w:val="en-US" w:eastAsia="zh-CN" w:bidi="ar"/>
              </w:rPr>
            </w:pPr>
          </w:p>
          <w:p w14:paraId="0FDB6015">
            <w:pPr>
              <w:rPr>
                <w:rStyle w:val="4"/>
                <w:rFonts w:hint="eastAsia" w:ascii="宋体" w:hAnsi="宋体" w:eastAsia="宋体" w:cs="宋体"/>
                <w:color w:val="auto"/>
                <w:sz w:val="21"/>
                <w:szCs w:val="21"/>
                <w:u w:val="single"/>
                <w:lang w:val="en-US" w:eastAsia="zh-CN" w:bidi="ar"/>
              </w:rPr>
            </w:pPr>
          </w:p>
          <w:p w14:paraId="2F42FD7F">
            <w:pPr>
              <w:rPr>
                <w:rFonts w:hint="eastAsia" w:ascii="宋体" w:hAnsi="宋体" w:eastAsia="宋体" w:cs="宋体"/>
                <w:i w:val="0"/>
                <w:color w:val="auto"/>
                <w:sz w:val="21"/>
                <w:szCs w:val="21"/>
                <w:u w:val="none"/>
              </w:rPr>
            </w:pPr>
          </w:p>
        </w:tc>
      </w:tr>
      <w:tr w14:paraId="1E241C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616" w:hRule="atLeast"/>
        </w:trPr>
        <w:tc>
          <w:tcPr>
            <w:tcW w:w="491" w:type="dxa"/>
            <w:vMerge w:val="continue"/>
            <w:tcBorders>
              <w:tl2br w:val="nil"/>
              <w:tr2bl w:val="nil"/>
            </w:tcBorders>
            <w:shd w:val="clear" w:color="auto" w:fill="F8FAFD"/>
            <w:vAlign w:val="center"/>
          </w:tcPr>
          <w:p w14:paraId="4916CE96">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1954942D">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0F8F3E12">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69017B0E">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22D9F5E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50ED717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6C52655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051F26D7">
            <w:pPr>
              <w:rPr>
                <w:rFonts w:hint="eastAsia" w:ascii="宋体" w:hAnsi="宋体" w:eastAsia="宋体" w:cs="宋体"/>
                <w:i w:val="0"/>
                <w:color w:val="auto"/>
                <w:sz w:val="21"/>
                <w:szCs w:val="21"/>
                <w:u w:val="none"/>
              </w:rPr>
            </w:pPr>
          </w:p>
        </w:tc>
      </w:tr>
      <w:tr w14:paraId="642AEF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170" w:hRule="atLeast"/>
        </w:trPr>
        <w:tc>
          <w:tcPr>
            <w:tcW w:w="491" w:type="dxa"/>
            <w:vMerge w:val="continue"/>
            <w:tcBorders>
              <w:tl2br w:val="nil"/>
              <w:tr2bl w:val="nil"/>
            </w:tcBorders>
            <w:shd w:val="clear" w:color="auto" w:fill="F8FAFD"/>
            <w:vAlign w:val="center"/>
          </w:tcPr>
          <w:p w14:paraId="3AD085D0">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2B5BEE06">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13033D91">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2423A08C">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7A976F8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348950A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5708252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3995AA0D">
            <w:pPr>
              <w:rPr>
                <w:rFonts w:hint="eastAsia" w:ascii="宋体" w:hAnsi="宋体" w:eastAsia="宋体" w:cs="宋体"/>
                <w:i w:val="0"/>
                <w:color w:val="auto"/>
                <w:sz w:val="21"/>
                <w:szCs w:val="21"/>
                <w:u w:val="none"/>
              </w:rPr>
            </w:pPr>
          </w:p>
        </w:tc>
      </w:tr>
      <w:tr w14:paraId="56255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76" w:hRule="atLeast"/>
        </w:trPr>
        <w:tc>
          <w:tcPr>
            <w:tcW w:w="491" w:type="dxa"/>
            <w:vMerge w:val="continue"/>
            <w:tcBorders>
              <w:tl2br w:val="nil"/>
              <w:tr2bl w:val="nil"/>
            </w:tcBorders>
            <w:shd w:val="clear" w:color="auto" w:fill="F8FAFD"/>
            <w:vAlign w:val="center"/>
          </w:tcPr>
          <w:p w14:paraId="2D35CCAC">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29F015F3">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0AF104EC">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597F7ED6">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0EECA4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15871E10">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3FFE18D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6F391AC5">
            <w:pPr>
              <w:rPr>
                <w:rFonts w:hint="eastAsia" w:ascii="宋体" w:hAnsi="宋体" w:eastAsia="宋体" w:cs="宋体"/>
                <w:i w:val="0"/>
                <w:color w:val="auto"/>
                <w:sz w:val="21"/>
                <w:szCs w:val="21"/>
                <w:u w:val="none"/>
              </w:rPr>
            </w:pPr>
          </w:p>
        </w:tc>
      </w:tr>
      <w:tr w14:paraId="6261DC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841" w:hRule="atLeast"/>
        </w:trPr>
        <w:tc>
          <w:tcPr>
            <w:tcW w:w="491" w:type="dxa"/>
            <w:vMerge w:val="restart"/>
            <w:tcBorders>
              <w:tl2br w:val="nil"/>
              <w:tr2bl w:val="nil"/>
            </w:tcBorders>
            <w:shd w:val="clear" w:color="auto" w:fill="F8FAFD"/>
            <w:vAlign w:val="center"/>
          </w:tcPr>
          <w:p w14:paraId="681F2CEB">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10</w:t>
            </w:r>
          </w:p>
        </w:tc>
        <w:tc>
          <w:tcPr>
            <w:tcW w:w="975" w:type="dxa"/>
            <w:vMerge w:val="restart"/>
            <w:tcBorders>
              <w:tl2br w:val="nil"/>
              <w:tr2bl w:val="nil"/>
            </w:tcBorders>
            <w:shd w:val="clear" w:color="auto" w:fill="F8FAFD"/>
            <w:vAlign w:val="center"/>
          </w:tcPr>
          <w:p w14:paraId="4E0D85F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未按照规定及时报送生活垃圾分类投放的相关数据</w:t>
            </w:r>
          </w:p>
        </w:tc>
        <w:tc>
          <w:tcPr>
            <w:tcW w:w="2278" w:type="dxa"/>
            <w:vMerge w:val="restart"/>
            <w:tcBorders>
              <w:tl2br w:val="nil"/>
              <w:tr2bl w:val="nil"/>
            </w:tcBorders>
            <w:shd w:val="clear" w:color="auto" w:fill="F8FAFD"/>
            <w:vAlign w:val="center"/>
          </w:tcPr>
          <w:p w14:paraId="1DF40B0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《厦门经济特区生活垃圾分类管理办法》第十三条第一款第七项 管理责任人应当遵守下列规定:</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（七）按照规定及时报送生活垃圾分类投放的相关数据。</w:t>
            </w:r>
          </w:p>
        </w:tc>
        <w:tc>
          <w:tcPr>
            <w:tcW w:w="2643" w:type="dxa"/>
            <w:vMerge w:val="restart"/>
            <w:tcBorders>
              <w:tl2br w:val="nil"/>
              <w:tr2bl w:val="nil"/>
            </w:tcBorders>
            <w:shd w:val="clear" w:color="auto" w:fill="F8FAFD"/>
            <w:vAlign w:val="center"/>
          </w:tcPr>
          <w:p w14:paraId="5FF2BE8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7A01C9C0">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083CD3EB">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4BD22A08">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19856027">
            <w:pPr>
              <w:rPr>
                <w:rFonts w:hint="eastAsia" w:ascii="宋体" w:hAnsi="宋体" w:eastAsia="宋体" w:cs="宋体"/>
                <w:i w:val="0"/>
                <w:color w:val="auto"/>
                <w:sz w:val="21"/>
                <w:szCs w:val="21"/>
                <w:u w:val="none"/>
              </w:rPr>
            </w:pPr>
          </w:p>
        </w:tc>
      </w:tr>
      <w:tr w14:paraId="453FBB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771" w:hRule="atLeast"/>
        </w:trPr>
        <w:tc>
          <w:tcPr>
            <w:tcW w:w="491" w:type="dxa"/>
            <w:vMerge w:val="continue"/>
            <w:tcBorders>
              <w:tl2br w:val="nil"/>
              <w:tr2bl w:val="nil"/>
            </w:tcBorders>
            <w:shd w:val="clear" w:color="auto" w:fill="F8FAFD"/>
            <w:vAlign w:val="center"/>
          </w:tcPr>
          <w:p w14:paraId="65B94ACE">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63F6C8B7">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5302F074">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7707B060">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10C64E41">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轻微</w:t>
            </w:r>
          </w:p>
        </w:tc>
        <w:tc>
          <w:tcPr>
            <w:tcW w:w="2526" w:type="dxa"/>
            <w:tcBorders>
              <w:tl2br w:val="nil"/>
              <w:tr2bl w:val="nil"/>
            </w:tcBorders>
            <w:shd w:val="clear" w:color="auto" w:fill="F8FAFD"/>
            <w:vAlign w:val="center"/>
          </w:tcPr>
          <w:p w14:paraId="38ABA0B0">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一次违法的</w:t>
            </w:r>
          </w:p>
        </w:tc>
        <w:tc>
          <w:tcPr>
            <w:tcW w:w="2775" w:type="dxa"/>
            <w:tcBorders>
              <w:tl2br w:val="nil"/>
              <w:tr2bl w:val="nil"/>
            </w:tcBorders>
            <w:shd w:val="clear" w:color="auto" w:fill="F8FAFD"/>
            <w:vAlign w:val="center"/>
          </w:tcPr>
          <w:p w14:paraId="3F2B9AE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148329FE">
            <w:pPr>
              <w:rPr>
                <w:rFonts w:hint="eastAsia" w:ascii="宋体" w:hAnsi="宋体" w:eastAsia="宋体" w:cs="宋体"/>
                <w:i w:val="0"/>
                <w:color w:val="auto"/>
                <w:sz w:val="21"/>
                <w:szCs w:val="21"/>
                <w:u w:val="none"/>
              </w:rPr>
            </w:pPr>
          </w:p>
        </w:tc>
      </w:tr>
      <w:tr w14:paraId="21C83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831" w:hRule="atLeast"/>
        </w:trPr>
        <w:tc>
          <w:tcPr>
            <w:tcW w:w="491" w:type="dxa"/>
            <w:vMerge w:val="continue"/>
            <w:tcBorders>
              <w:tl2br w:val="nil"/>
              <w:tr2bl w:val="nil"/>
            </w:tcBorders>
            <w:shd w:val="clear" w:color="auto" w:fill="F8FAFD"/>
            <w:vAlign w:val="center"/>
          </w:tcPr>
          <w:p w14:paraId="4AB90A39">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tc>
        <w:tc>
          <w:tcPr>
            <w:tcW w:w="975" w:type="dxa"/>
            <w:vMerge w:val="continue"/>
            <w:tcBorders>
              <w:tl2br w:val="nil"/>
              <w:tr2bl w:val="nil"/>
            </w:tcBorders>
            <w:shd w:val="clear" w:color="auto" w:fill="F8FAFD"/>
            <w:vAlign w:val="center"/>
          </w:tcPr>
          <w:p w14:paraId="53508283">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2278" w:type="dxa"/>
            <w:vMerge w:val="continue"/>
            <w:tcBorders>
              <w:tl2br w:val="nil"/>
              <w:tr2bl w:val="nil"/>
            </w:tcBorders>
            <w:shd w:val="clear" w:color="auto" w:fill="F8FAFD"/>
            <w:vAlign w:val="center"/>
          </w:tcPr>
          <w:p w14:paraId="1843EA5F">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2643" w:type="dxa"/>
            <w:vMerge w:val="continue"/>
            <w:tcBorders>
              <w:tl2br w:val="nil"/>
              <w:tr2bl w:val="nil"/>
            </w:tcBorders>
            <w:shd w:val="clear" w:color="auto" w:fill="F8FAFD"/>
            <w:vAlign w:val="center"/>
          </w:tcPr>
          <w:p w14:paraId="71EE0037">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981" w:type="dxa"/>
            <w:gridSpan w:val="2"/>
            <w:tcBorders>
              <w:tl2br w:val="nil"/>
              <w:tr2bl w:val="nil"/>
            </w:tcBorders>
            <w:shd w:val="clear" w:color="auto" w:fill="F8FAFD"/>
            <w:vAlign w:val="center"/>
          </w:tcPr>
          <w:p w14:paraId="533FCFC0">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78D5815D">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70F22168">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5265A6B3">
            <w:pPr>
              <w:rPr>
                <w:rFonts w:hint="eastAsia" w:ascii="宋体" w:hAnsi="宋体" w:eastAsia="宋体" w:cs="宋体"/>
                <w:i w:val="0"/>
                <w:color w:val="auto"/>
                <w:sz w:val="21"/>
                <w:szCs w:val="21"/>
                <w:u w:val="none"/>
              </w:rPr>
            </w:pPr>
          </w:p>
        </w:tc>
      </w:tr>
      <w:tr w14:paraId="4A719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666" w:hRule="atLeast"/>
        </w:trPr>
        <w:tc>
          <w:tcPr>
            <w:tcW w:w="491" w:type="dxa"/>
            <w:vMerge w:val="continue"/>
            <w:tcBorders>
              <w:tl2br w:val="nil"/>
              <w:tr2bl w:val="nil"/>
            </w:tcBorders>
            <w:shd w:val="clear" w:color="auto" w:fill="F8FAFD"/>
            <w:vAlign w:val="center"/>
          </w:tcPr>
          <w:p w14:paraId="6D8CF057">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22D23D32">
            <w:pPr>
              <w:jc w:val="left"/>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2AF6DBAD">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118E6F13">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277AA6E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79205D83">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三次以上违法的</w:t>
            </w:r>
          </w:p>
        </w:tc>
        <w:tc>
          <w:tcPr>
            <w:tcW w:w="2775" w:type="dxa"/>
            <w:tcBorders>
              <w:tl2br w:val="nil"/>
              <w:tr2bl w:val="nil"/>
            </w:tcBorders>
            <w:shd w:val="clear" w:color="auto" w:fill="F8FAFD"/>
            <w:vAlign w:val="center"/>
          </w:tcPr>
          <w:p w14:paraId="29D6BD0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0C589A0F">
            <w:pPr>
              <w:rPr>
                <w:rFonts w:hint="eastAsia" w:ascii="宋体" w:hAnsi="宋体" w:eastAsia="宋体" w:cs="宋体"/>
                <w:i w:val="0"/>
                <w:color w:val="auto"/>
                <w:sz w:val="21"/>
                <w:szCs w:val="21"/>
                <w:u w:val="none"/>
              </w:rPr>
            </w:pPr>
          </w:p>
        </w:tc>
      </w:tr>
      <w:tr w14:paraId="3C5E1E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961" w:hRule="atLeast"/>
        </w:trPr>
        <w:tc>
          <w:tcPr>
            <w:tcW w:w="491" w:type="dxa"/>
            <w:vMerge w:val="restart"/>
            <w:tcBorders>
              <w:tl2br w:val="nil"/>
              <w:tr2bl w:val="nil"/>
            </w:tcBorders>
            <w:shd w:val="clear" w:color="auto" w:fill="F8FAFD"/>
            <w:vAlign w:val="center"/>
          </w:tcPr>
          <w:p w14:paraId="575319D3">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11</w:t>
            </w:r>
          </w:p>
        </w:tc>
        <w:tc>
          <w:tcPr>
            <w:tcW w:w="975" w:type="dxa"/>
            <w:vMerge w:val="restart"/>
            <w:tcBorders>
              <w:tl2br w:val="nil"/>
              <w:tr2bl w:val="nil"/>
            </w:tcBorders>
            <w:shd w:val="clear" w:color="auto" w:fill="F8FAFD"/>
            <w:vAlign w:val="center"/>
          </w:tcPr>
          <w:p w14:paraId="0370292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管理责任人发现生活垃圾投放不符合分类标准的，未要求投放人按照规定重新分拣后再行投放或未及时报告城市管理行政执法部门并同时告知主管部门的</w:t>
            </w:r>
          </w:p>
        </w:tc>
        <w:tc>
          <w:tcPr>
            <w:tcW w:w="2278" w:type="dxa"/>
            <w:vMerge w:val="restart"/>
            <w:tcBorders>
              <w:tl2br w:val="nil"/>
              <w:tr2bl w:val="nil"/>
            </w:tcBorders>
            <w:shd w:val="clear" w:color="auto" w:fill="F8FAFD"/>
            <w:vAlign w:val="center"/>
          </w:tcPr>
          <w:p w14:paraId="203570A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 《厦门经济特区生活垃圾分类管理办法》第十五条第一款 管理责任人发现生活垃圾投放不符合分类标准的，应当要求投放人按照规定重新分拣后再行投放；投放人不重新分拣的，管理责任人应当报告城市管理行政执法部门，并同时告知主管部门。</w:t>
            </w:r>
          </w:p>
        </w:tc>
        <w:tc>
          <w:tcPr>
            <w:tcW w:w="2643" w:type="dxa"/>
            <w:vMerge w:val="restart"/>
            <w:tcBorders>
              <w:tl2br w:val="nil"/>
              <w:tr2bl w:val="nil"/>
            </w:tcBorders>
            <w:shd w:val="clear" w:color="auto" w:fill="F8FAFD"/>
            <w:vAlign w:val="center"/>
          </w:tcPr>
          <w:p w14:paraId="6680A49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《厦门经济特区生活垃圾分类管理办法》第四十六条 管理责任人违反本办法第十三条第一款、第十五条第一款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421DF113">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2FB72EBB">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273076EF">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43F16A62">
            <w:pPr>
              <w:rPr>
                <w:rFonts w:hint="eastAsia" w:ascii="宋体" w:hAnsi="宋体" w:eastAsia="宋体" w:cs="宋体"/>
                <w:i w:val="0"/>
                <w:color w:val="auto"/>
                <w:sz w:val="21"/>
                <w:szCs w:val="21"/>
                <w:u w:val="none"/>
              </w:rPr>
            </w:pPr>
          </w:p>
        </w:tc>
      </w:tr>
      <w:tr w14:paraId="34DABD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2041" w:hRule="atLeast"/>
        </w:trPr>
        <w:tc>
          <w:tcPr>
            <w:tcW w:w="491" w:type="dxa"/>
            <w:vMerge w:val="continue"/>
            <w:tcBorders>
              <w:tl2br w:val="nil"/>
              <w:tr2bl w:val="nil"/>
            </w:tcBorders>
            <w:shd w:val="clear" w:color="auto" w:fill="F8FAFD"/>
            <w:vAlign w:val="center"/>
          </w:tcPr>
          <w:p w14:paraId="19CA9334">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27A5CE6B">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3B7C3420">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456FE2CC">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464E92E3">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轻微</w:t>
            </w:r>
          </w:p>
        </w:tc>
        <w:tc>
          <w:tcPr>
            <w:tcW w:w="2526" w:type="dxa"/>
            <w:tcBorders>
              <w:tl2br w:val="nil"/>
              <w:tr2bl w:val="nil"/>
            </w:tcBorders>
            <w:shd w:val="clear" w:color="auto" w:fill="F8FAFD"/>
            <w:vAlign w:val="center"/>
          </w:tcPr>
          <w:p w14:paraId="6BC65D3E">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一次违法的</w:t>
            </w:r>
          </w:p>
        </w:tc>
        <w:tc>
          <w:tcPr>
            <w:tcW w:w="2775" w:type="dxa"/>
            <w:tcBorders>
              <w:tl2br w:val="nil"/>
              <w:tr2bl w:val="nil"/>
            </w:tcBorders>
            <w:shd w:val="clear" w:color="auto" w:fill="F8FAFD"/>
            <w:vAlign w:val="center"/>
          </w:tcPr>
          <w:p w14:paraId="1A37D49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50F877FB">
            <w:pPr>
              <w:rPr>
                <w:rFonts w:hint="eastAsia" w:ascii="宋体" w:hAnsi="宋体" w:eastAsia="宋体" w:cs="宋体"/>
                <w:i w:val="0"/>
                <w:color w:val="auto"/>
                <w:sz w:val="21"/>
                <w:szCs w:val="21"/>
                <w:u w:val="none"/>
              </w:rPr>
            </w:pPr>
          </w:p>
        </w:tc>
      </w:tr>
      <w:tr w14:paraId="43949B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831" w:hRule="atLeast"/>
        </w:trPr>
        <w:tc>
          <w:tcPr>
            <w:tcW w:w="491" w:type="dxa"/>
            <w:vMerge w:val="continue"/>
            <w:tcBorders>
              <w:tl2br w:val="nil"/>
              <w:tr2bl w:val="nil"/>
            </w:tcBorders>
            <w:shd w:val="clear" w:color="auto" w:fill="F8FAFD"/>
            <w:vAlign w:val="center"/>
          </w:tcPr>
          <w:p w14:paraId="306220FD">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tc>
        <w:tc>
          <w:tcPr>
            <w:tcW w:w="975" w:type="dxa"/>
            <w:vMerge w:val="continue"/>
            <w:tcBorders>
              <w:tl2br w:val="nil"/>
              <w:tr2bl w:val="nil"/>
            </w:tcBorders>
            <w:shd w:val="clear" w:color="auto" w:fill="F8FAFD"/>
            <w:vAlign w:val="center"/>
          </w:tcPr>
          <w:p w14:paraId="5C797073">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2278" w:type="dxa"/>
            <w:vMerge w:val="continue"/>
            <w:tcBorders>
              <w:tl2br w:val="nil"/>
              <w:tr2bl w:val="nil"/>
            </w:tcBorders>
            <w:shd w:val="clear" w:color="auto" w:fill="F8FAFD"/>
            <w:vAlign w:val="center"/>
          </w:tcPr>
          <w:p w14:paraId="76B52231">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2643" w:type="dxa"/>
            <w:vMerge w:val="continue"/>
            <w:tcBorders>
              <w:tl2br w:val="nil"/>
              <w:tr2bl w:val="nil"/>
            </w:tcBorders>
            <w:shd w:val="clear" w:color="auto" w:fill="F8FAFD"/>
            <w:vAlign w:val="center"/>
          </w:tcPr>
          <w:p w14:paraId="2981F34D">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981" w:type="dxa"/>
            <w:gridSpan w:val="2"/>
            <w:tcBorders>
              <w:tl2br w:val="nil"/>
              <w:tr2bl w:val="nil"/>
            </w:tcBorders>
            <w:shd w:val="clear" w:color="auto" w:fill="F8FAFD"/>
            <w:vAlign w:val="center"/>
          </w:tcPr>
          <w:p w14:paraId="3B116133">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76011BF6">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55B7BD43">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214A6DFA">
            <w:pPr>
              <w:rPr>
                <w:rFonts w:hint="eastAsia" w:ascii="宋体" w:hAnsi="宋体" w:eastAsia="宋体" w:cs="宋体"/>
                <w:i w:val="0"/>
                <w:color w:val="auto"/>
                <w:sz w:val="21"/>
                <w:szCs w:val="21"/>
                <w:u w:val="none"/>
              </w:rPr>
            </w:pPr>
          </w:p>
        </w:tc>
      </w:tr>
      <w:tr w14:paraId="7028F2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891" w:hRule="atLeast"/>
        </w:trPr>
        <w:tc>
          <w:tcPr>
            <w:tcW w:w="491" w:type="dxa"/>
            <w:vMerge w:val="continue"/>
            <w:tcBorders>
              <w:tl2br w:val="nil"/>
              <w:tr2bl w:val="nil"/>
            </w:tcBorders>
            <w:shd w:val="clear" w:color="auto" w:fill="F8FAFD"/>
            <w:vAlign w:val="center"/>
          </w:tcPr>
          <w:p w14:paraId="453BBEB1">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46BA6E83">
            <w:pPr>
              <w:jc w:val="left"/>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6051213F">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4C045D7F">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15DEAC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75FBF4A1">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三次以上违法的</w:t>
            </w:r>
          </w:p>
        </w:tc>
        <w:tc>
          <w:tcPr>
            <w:tcW w:w="2775" w:type="dxa"/>
            <w:tcBorders>
              <w:tl2br w:val="nil"/>
              <w:tr2bl w:val="nil"/>
            </w:tcBorders>
            <w:shd w:val="clear" w:color="auto" w:fill="F8FAFD"/>
            <w:vAlign w:val="center"/>
          </w:tcPr>
          <w:p w14:paraId="090D0A3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054D32ED">
            <w:pPr>
              <w:rPr>
                <w:rFonts w:hint="eastAsia" w:ascii="宋体" w:hAnsi="宋体" w:eastAsia="宋体" w:cs="宋体"/>
                <w:i w:val="0"/>
                <w:color w:val="auto"/>
                <w:sz w:val="21"/>
                <w:szCs w:val="21"/>
                <w:u w:val="none"/>
              </w:rPr>
            </w:pPr>
          </w:p>
        </w:tc>
      </w:tr>
      <w:tr w14:paraId="4C5C07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71" w:hRule="atLeast"/>
        </w:trPr>
        <w:tc>
          <w:tcPr>
            <w:tcW w:w="491" w:type="dxa"/>
            <w:vMerge w:val="restart"/>
            <w:tcBorders>
              <w:tl2br w:val="nil"/>
              <w:tr2bl w:val="nil"/>
            </w:tcBorders>
            <w:shd w:val="clear" w:color="auto" w:fill="F8FAFD"/>
            <w:vAlign w:val="center"/>
          </w:tcPr>
          <w:p w14:paraId="74CE1197">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12</w:t>
            </w:r>
          </w:p>
        </w:tc>
        <w:tc>
          <w:tcPr>
            <w:tcW w:w="975" w:type="dxa"/>
            <w:vMerge w:val="restart"/>
            <w:tcBorders>
              <w:tl2br w:val="nil"/>
              <w:tr2bl w:val="nil"/>
            </w:tcBorders>
            <w:shd w:val="clear" w:color="auto" w:fill="F8FAFD"/>
            <w:vAlign w:val="center"/>
          </w:tcPr>
          <w:p w14:paraId="1534634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将已分类投放的生活垃圾混合收集的</w:t>
            </w:r>
          </w:p>
        </w:tc>
        <w:tc>
          <w:tcPr>
            <w:tcW w:w="2278" w:type="dxa"/>
            <w:vMerge w:val="restart"/>
            <w:tcBorders>
              <w:tl2br w:val="nil"/>
              <w:tr2bl w:val="nil"/>
            </w:tcBorders>
            <w:shd w:val="clear" w:color="auto" w:fill="F8FAFD"/>
            <w:vAlign w:val="center"/>
          </w:tcPr>
          <w:p w14:paraId="58909EE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《厦门经济特区生活垃圾分类管理办法》第十九条第一款 生活垃圾应当分类收集，禁止将已分类投放的生活垃圾混合收集。</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w:t>
            </w:r>
          </w:p>
        </w:tc>
        <w:tc>
          <w:tcPr>
            <w:tcW w:w="2643" w:type="dxa"/>
            <w:vMerge w:val="restart"/>
            <w:tcBorders>
              <w:tl2br w:val="nil"/>
              <w:tr2bl w:val="nil"/>
            </w:tcBorders>
            <w:shd w:val="clear" w:color="auto" w:fill="F8FAFD"/>
            <w:vAlign w:val="center"/>
          </w:tcPr>
          <w:p w14:paraId="0809C26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《厦门经济特区生活垃圾分类管理办法》第四十七条 违反本办法第十九条、第二十一条规定，混合收集、运输分类投放的生活垃圾的，处以一万元以上五万元以下罚款，对单位直接负责的主管人员和其他直接责任人员处以单位罚款数额百分之十罚款。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2F463A5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783DBE6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7F18F46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处以一万元以上二万元以下罚款，对单位直接负责的主管人员和其他直接责任人员处以单位罚款数额百分之十罚款。</w:t>
            </w:r>
          </w:p>
        </w:tc>
        <w:tc>
          <w:tcPr>
            <w:tcW w:w="1608" w:type="dxa"/>
            <w:vMerge w:val="restart"/>
            <w:tcBorders>
              <w:tl2br w:val="nil"/>
              <w:tr2bl w:val="nil"/>
            </w:tcBorders>
            <w:shd w:val="clear" w:color="auto" w:fill="F8FAFD"/>
            <w:vAlign w:val="center"/>
          </w:tcPr>
          <w:p w14:paraId="27A977B3">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18FCD2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41" w:hRule="atLeast"/>
        </w:trPr>
        <w:tc>
          <w:tcPr>
            <w:tcW w:w="491" w:type="dxa"/>
            <w:vMerge w:val="continue"/>
            <w:tcBorders>
              <w:tl2br w:val="nil"/>
              <w:tr2bl w:val="nil"/>
            </w:tcBorders>
            <w:shd w:val="clear" w:color="auto" w:fill="F8FAFD"/>
            <w:vAlign w:val="center"/>
          </w:tcPr>
          <w:p w14:paraId="5F6E9789">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D763C7B">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4A9A8FC3">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65D96363">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14AE0D1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2F01136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04D14C4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33478A25">
            <w:pPr>
              <w:jc w:val="left"/>
              <w:rPr>
                <w:rFonts w:hint="eastAsia" w:ascii="宋体" w:hAnsi="宋体" w:eastAsia="宋体" w:cs="宋体"/>
                <w:i w:val="0"/>
                <w:color w:val="auto"/>
                <w:sz w:val="21"/>
                <w:szCs w:val="21"/>
                <w:u w:val="none"/>
              </w:rPr>
            </w:pPr>
          </w:p>
        </w:tc>
      </w:tr>
      <w:tr w14:paraId="66D52D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050" w:hRule="atLeast"/>
        </w:trPr>
        <w:tc>
          <w:tcPr>
            <w:tcW w:w="491" w:type="dxa"/>
            <w:vMerge w:val="continue"/>
            <w:tcBorders>
              <w:tl2br w:val="nil"/>
              <w:tr2bl w:val="nil"/>
            </w:tcBorders>
            <w:shd w:val="clear" w:color="auto" w:fill="F8FAFD"/>
            <w:vAlign w:val="center"/>
          </w:tcPr>
          <w:p w14:paraId="266DB06B">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4E046441">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1F9D66EC">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008B20A3">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5951204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73C7776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0EC6803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288D1303">
            <w:pPr>
              <w:jc w:val="left"/>
              <w:rPr>
                <w:rFonts w:hint="eastAsia" w:ascii="宋体" w:hAnsi="宋体" w:eastAsia="宋体" w:cs="宋体"/>
                <w:i w:val="0"/>
                <w:color w:val="auto"/>
                <w:sz w:val="21"/>
                <w:szCs w:val="21"/>
                <w:u w:val="none"/>
              </w:rPr>
            </w:pPr>
          </w:p>
        </w:tc>
      </w:tr>
      <w:tr w14:paraId="4B0397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71" w:hRule="atLeast"/>
        </w:trPr>
        <w:tc>
          <w:tcPr>
            <w:tcW w:w="491" w:type="dxa"/>
            <w:vMerge w:val="restart"/>
            <w:tcBorders>
              <w:tl2br w:val="nil"/>
              <w:tr2bl w:val="nil"/>
            </w:tcBorders>
            <w:shd w:val="clear" w:color="auto" w:fill="F8FAFD"/>
            <w:noWrap w:val="0"/>
            <w:vAlign w:val="center"/>
          </w:tcPr>
          <w:p w14:paraId="2B0ABD4B">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13</w:t>
            </w:r>
          </w:p>
        </w:tc>
        <w:tc>
          <w:tcPr>
            <w:tcW w:w="975" w:type="dxa"/>
            <w:vMerge w:val="restart"/>
            <w:tcBorders>
              <w:tl2br w:val="nil"/>
              <w:tr2bl w:val="nil"/>
            </w:tcBorders>
            <w:shd w:val="clear" w:color="auto" w:fill="F8FAFD"/>
            <w:noWrap w:val="0"/>
            <w:vAlign w:val="center"/>
          </w:tcPr>
          <w:p w14:paraId="72EEAC0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可回收物和有害垃圾未按相关规定和要求定期收集。厨余垃圾和其他垃圾未在分类投放后及时收集转运，日产日结</w:t>
            </w:r>
          </w:p>
        </w:tc>
        <w:tc>
          <w:tcPr>
            <w:tcW w:w="2278" w:type="dxa"/>
            <w:vMerge w:val="restart"/>
            <w:tcBorders>
              <w:tl2br w:val="nil"/>
              <w:tr2bl w:val="nil"/>
            </w:tcBorders>
            <w:shd w:val="clear" w:color="auto" w:fill="F8FAFD"/>
            <w:noWrap w:val="0"/>
            <w:vAlign w:val="center"/>
          </w:tcPr>
          <w:p w14:paraId="2DA91F8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《厦门经济特区生活垃圾分类管理办法》第十九条第二款 可回收物和有害垃圾应当按相关规定和要求定期收集。厨余垃圾和其他垃圾应当在分类投放后及时收集转运，日产日结</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w:t>
            </w:r>
          </w:p>
        </w:tc>
        <w:tc>
          <w:tcPr>
            <w:tcW w:w="2643" w:type="dxa"/>
            <w:vMerge w:val="restart"/>
            <w:tcBorders>
              <w:tl2br w:val="nil"/>
              <w:tr2bl w:val="nil"/>
            </w:tcBorders>
            <w:shd w:val="clear" w:color="auto" w:fill="F8FAFD"/>
            <w:noWrap w:val="0"/>
            <w:vAlign w:val="center"/>
          </w:tcPr>
          <w:p w14:paraId="2DFE651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《厦门经济特区生活垃圾分类管理办法》第四十七条 违反本办法第十九条、第二十一条规定，混合收集、运输分类投放的生活垃圾的，处以一万元以上五万元以下罚款，对单位直接负责的主管人员和其他直接责任人员处以单位罚款数额百分之十罚款。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noWrap w:val="0"/>
            <w:vAlign w:val="center"/>
          </w:tcPr>
          <w:p w14:paraId="6B64426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noWrap w:val="0"/>
            <w:vAlign w:val="center"/>
          </w:tcPr>
          <w:p w14:paraId="605954D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noWrap w:val="0"/>
            <w:vAlign w:val="center"/>
          </w:tcPr>
          <w:p w14:paraId="7F22C5A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处以一万元以上二万元以下罚款，对单位直接负责的主管人员和其他直接责任人员处以单位罚款数额百分之十罚款。</w:t>
            </w:r>
          </w:p>
        </w:tc>
        <w:tc>
          <w:tcPr>
            <w:tcW w:w="1608" w:type="dxa"/>
            <w:vMerge w:val="restart"/>
            <w:tcBorders>
              <w:tl2br w:val="nil"/>
              <w:tr2bl w:val="nil"/>
            </w:tcBorders>
            <w:shd w:val="clear" w:color="auto" w:fill="F8FAFD"/>
            <w:noWrap w:val="0"/>
            <w:vAlign w:val="center"/>
          </w:tcPr>
          <w:p w14:paraId="7C423A1C">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0E7829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41" w:hRule="atLeast"/>
        </w:trPr>
        <w:tc>
          <w:tcPr>
            <w:tcW w:w="491" w:type="dxa"/>
            <w:vMerge w:val="continue"/>
            <w:tcBorders>
              <w:tl2br w:val="nil"/>
              <w:tr2bl w:val="nil"/>
            </w:tcBorders>
            <w:shd w:val="clear" w:color="auto" w:fill="F8FAFD"/>
            <w:noWrap w:val="0"/>
            <w:vAlign w:val="center"/>
          </w:tcPr>
          <w:p w14:paraId="1401B8A7">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noWrap w:val="0"/>
            <w:vAlign w:val="center"/>
          </w:tcPr>
          <w:p w14:paraId="2B4216A2">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noWrap w:val="0"/>
            <w:vAlign w:val="center"/>
          </w:tcPr>
          <w:p w14:paraId="27401752">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noWrap w:val="0"/>
            <w:vAlign w:val="center"/>
          </w:tcPr>
          <w:p w14:paraId="42F634FD">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noWrap w:val="0"/>
            <w:vAlign w:val="center"/>
          </w:tcPr>
          <w:p w14:paraId="255D7D4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noWrap w:val="0"/>
            <w:vAlign w:val="center"/>
          </w:tcPr>
          <w:p w14:paraId="23E31CE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noWrap w:val="0"/>
            <w:vAlign w:val="center"/>
          </w:tcPr>
          <w:p w14:paraId="481376D9">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noWrap w:val="0"/>
            <w:vAlign w:val="center"/>
          </w:tcPr>
          <w:p w14:paraId="631DE680">
            <w:pPr>
              <w:jc w:val="left"/>
              <w:rPr>
                <w:rFonts w:hint="eastAsia" w:ascii="宋体" w:hAnsi="宋体" w:eastAsia="宋体" w:cs="宋体"/>
                <w:i w:val="0"/>
                <w:color w:val="auto"/>
                <w:sz w:val="21"/>
                <w:szCs w:val="21"/>
                <w:u w:val="none"/>
              </w:rPr>
            </w:pPr>
          </w:p>
        </w:tc>
      </w:tr>
      <w:tr w14:paraId="023E50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050" w:hRule="atLeast"/>
        </w:trPr>
        <w:tc>
          <w:tcPr>
            <w:tcW w:w="491" w:type="dxa"/>
            <w:vMerge w:val="continue"/>
            <w:tcBorders>
              <w:tl2br w:val="nil"/>
              <w:tr2bl w:val="nil"/>
            </w:tcBorders>
            <w:shd w:val="clear" w:color="auto" w:fill="F8FAFD"/>
            <w:noWrap w:val="0"/>
            <w:vAlign w:val="center"/>
          </w:tcPr>
          <w:p w14:paraId="2DC3321B">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noWrap w:val="0"/>
            <w:vAlign w:val="center"/>
          </w:tcPr>
          <w:p w14:paraId="60A17568">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noWrap w:val="0"/>
            <w:vAlign w:val="center"/>
          </w:tcPr>
          <w:p w14:paraId="51C2E698">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noWrap w:val="0"/>
            <w:vAlign w:val="center"/>
          </w:tcPr>
          <w:p w14:paraId="0A935768">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noWrap w:val="0"/>
            <w:vAlign w:val="center"/>
          </w:tcPr>
          <w:p w14:paraId="0F077B3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noWrap w:val="0"/>
            <w:vAlign w:val="center"/>
          </w:tcPr>
          <w:p w14:paraId="0F9E5DC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noWrap w:val="0"/>
            <w:vAlign w:val="center"/>
          </w:tcPr>
          <w:p w14:paraId="584B784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noWrap w:val="0"/>
            <w:vAlign w:val="center"/>
          </w:tcPr>
          <w:p w14:paraId="20CC8850">
            <w:pPr>
              <w:jc w:val="left"/>
              <w:rPr>
                <w:rFonts w:hint="eastAsia" w:ascii="宋体" w:hAnsi="宋体" w:eastAsia="宋体" w:cs="宋体"/>
                <w:i w:val="0"/>
                <w:color w:val="auto"/>
                <w:sz w:val="21"/>
                <w:szCs w:val="21"/>
                <w:u w:val="none"/>
              </w:rPr>
            </w:pPr>
          </w:p>
        </w:tc>
      </w:tr>
      <w:tr w14:paraId="360E26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276" w:hRule="atLeast"/>
        </w:trPr>
        <w:tc>
          <w:tcPr>
            <w:tcW w:w="491" w:type="dxa"/>
            <w:vMerge w:val="restart"/>
            <w:tcBorders>
              <w:tl2br w:val="nil"/>
              <w:tr2bl w:val="nil"/>
            </w:tcBorders>
            <w:shd w:val="clear" w:color="auto" w:fill="F8FAFD"/>
            <w:vAlign w:val="center"/>
          </w:tcPr>
          <w:p w14:paraId="23BBACDB">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14</w:t>
            </w:r>
          </w:p>
        </w:tc>
        <w:tc>
          <w:tcPr>
            <w:tcW w:w="975" w:type="dxa"/>
            <w:vMerge w:val="restart"/>
            <w:tcBorders>
              <w:tl2br w:val="nil"/>
              <w:tr2bl w:val="nil"/>
            </w:tcBorders>
            <w:shd w:val="clear" w:color="auto" w:fill="F8FAFD"/>
            <w:vAlign w:val="center"/>
          </w:tcPr>
          <w:p w14:paraId="5807D7B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分类收集的生活垃圾未进行分类运输，将已分类收集的生活垃圾混合运输</w:t>
            </w:r>
          </w:p>
        </w:tc>
        <w:tc>
          <w:tcPr>
            <w:tcW w:w="2278" w:type="dxa"/>
            <w:vMerge w:val="restart"/>
            <w:tcBorders>
              <w:tl2br w:val="nil"/>
              <w:tr2bl w:val="nil"/>
            </w:tcBorders>
            <w:shd w:val="clear" w:color="auto" w:fill="F8FAFD"/>
            <w:vAlign w:val="center"/>
          </w:tcPr>
          <w:p w14:paraId="66DF858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《厦门经济特区生活垃圾分类管理办法》第二十一条第一款 分类收集的生活垃圾应当分类运输，禁止将已分类收集的生活垃圾混合运输。公安机关交通管理部门应当指导生活垃圾分类运输工作，支持生活垃圾分类运输安全、高效、有序进行。</w:t>
            </w:r>
          </w:p>
        </w:tc>
        <w:tc>
          <w:tcPr>
            <w:tcW w:w="2643" w:type="dxa"/>
            <w:vMerge w:val="restart"/>
            <w:tcBorders>
              <w:tl2br w:val="nil"/>
              <w:tr2bl w:val="nil"/>
            </w:tcBorders>
            <w:shd w:val="clear" w:color="auto" w:fill="F8FAFD"/>
            <w:vAlign w:val="center"/>
          </w:tcPr>
          <w:p w14:paraId="723B0D4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《厦门经济特区生活垃圾分类管理办法》第四十七条 违反本办法第十九条、第二十一条规定，混合收集、运输分类投放的生活垃圾的，处以一万元以上五万元以下罚款，对单位直接负责的主管人员和其他直接责任人员处以单位罚款数额百分之十罚款。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2E526EC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47C1E4B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0BD010E0">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处以一万元以上二万元以下罚款，对单位直接负责的主管人员和其他直接责任人员处以单位罚款数额百分之十罚款。</w:t>
            </w:r>
          </w:p>
        </w:tc>
        <w:tc>
          <w:tcPr>
            <w:tcW w:w="1608" w:type="dxa"/>
            <w:vMerge w:val="restart"/>
            <w:tcBorders>
              <w:tl2br w:val="nil"/>
              <w:tr2bl w:val="nil"/>
            </w:tcBorders>
            <w:shd w:val="clear" w:color="auto" w:fill="F8FAFD"/>
            <w:vAlign w:val="center"/>
          </w:tcPr>
          <w:p w14:paraId="07059915">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39487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71" w:hRule="atLeast"/>
        </w:trPr>
        <w:tc>
          <w:tcPr>
            <w:tcW w:w="491" w:type="dxa"/>
            <w:vMerge w:val="continue"/>
            <w:tcBorders>
              <w:tl2br w:val="nil"/>
              <w:tr2bl w:val="nil"/>
            </w:tcBorders>
            <w:shd w:val="clear" w:color="auto" w:fill="F8FAFD"/>
            <w:vAlign w:val="center"/>
          </w:tcPr>
          <w:p w14:paraId="6A065DD2">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14F4C6D0">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0F03A31C">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64458868">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2C83C17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6DDE9CA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4C5CAF50">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6ACFBDFC">
            <w:pPr>
              <w:jc w:val="left"/>
              <w:rPr>
                <w:rFonts w:hint="eastAsia" w:ascii="宋体" w:hAnsi="宋体" w:eastAsia="宋体" w:cs="宋体"/>
                <w:i w:val="0"/>
                <w:color w:val="auto"/>
                <w:sz w:val="21"/>
                <w:szCs w:val="21"/>
                <w:u w:val="none"/>
              </w:rPr>
            </w:pPr>
          </w:p>
        </w:tc>
      </w:tr>
      <w:tr w14:paraId="451069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71" w:hRule="atLeast"/>
        </w:trPr>
        <w:tc>
          <w:tcPr>
            <w:tcW w:w="491" w:type="dxa"/>
            <w:vMerge w:val="continue"/>
            <w:tcBorders>
              <w:tl2br w:val="nil"/>
              <w:tr2bl w:val="nil"/>
            </w:tcBorders>
            <w:shd w:val="clear" w:color="auto" w:fill="F8FAFD"/>
            <w:vAlign w:val="center"/>
          </w:tcPr>
          <w:p w14:paraId="21145686">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07335BC">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55C5EDCF">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0433AE0C">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205EBB4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654A836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55236A6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4EC1210C">
            <w:pPr>
              <w:jc w:val="left"/>
              <w:rPr>
                <w:rFonts w:hint="eastAsia" w:ascii="宋体" w:hAnsi="宋体" w:eastAsia="宋体" w:cs="宋体"/>
                <w:i w:val="0"/>
                <w:color w:val="auto"/>
                <w:sz w:val="21"/>
                <w:szCs w:val="21"/>
                <w:u w:val="none"/>
              </w:rPr>
            </w:pPr>
          </w:p>
        </w:tc>
      </w:tr>
      <w:tr w14:paraId="2A4B11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71" w:hRule="atLeast"/>
        </w:trPr>
        <w:tc>
          <w:tcPr>
            <w:tcW w:w="491" w:type="dxa"/>
            <w:vMerge w:val="restart"/>
            <w:tcBorders>
              <w:tl2br w:val="nil"/>
              <w:tr2bl w:val="nil"/>
            </w:tcBorders>
            <w:shd w:val="clear" w:color="auto" w:fill="F8FAFD"/>
            <w:noWrap w:val="0"/>
            <w:vAlign w:val="center"/>
          </w:tcPr>
          <w:p w14:paraId="085843BA">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15</w:t>
            </w:r>
          </w:p>
        </w:tc>
        <w:tc>
          <w:tcPr>
            <w:tcW w:w="975" w:type="dxa"/>
            <w:vMerge w:val="restart"/>
            <w:tcBorders>
              <w:tl2br w:val="nil"/>
              <w:tr2bl w:val="nil"/>
            </w:tcBorders>
            <w:shd w:val="clear" w:color="auto" w:fill="F8FAFD"/>
            <w:noWrap w:val="0"/>
            <w:vAlign w:val="center"/>
          </w:tcPr>
          <w:p w14:paraId="1C46F42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可回收物未依法由运输单位或者再生资源回收单位运输</w:t>
            </w:r>
          </w:p>
        </w:tc>
        <w:tc>
          <w:tcPr>
            <w:tcW w:w="2278" w:type="dxa"/>
            <w:vMerge w:val="restart"/>
            <w:tcBorders>
              <w:tl2br w:val="nil"/>
              <w:tr2bl w:val="nil"/>
            </w:tcBorders>
            <w:shd w:val="clear" w:color="auto" w:fill="F8FAFD"/>
            <w:noWrap w:val="0"/>
            <w:vAlign w:val="center"/>
          </w:tcPr>
          <w:p w14:paraId="1D05716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《厦门经济特区生活垃圾分类管理办法》第二十一条第二款 可回收物依法由运输单位或者再生资源回收单位运输。    </w:t>
            </w:r>
          </w:p>
        </w:tc>
        <w:tc>
          <w:tcPr>
            <w:tcW w:w="2643" w:type="dxa"/>
            <w:vMerge w:val="restart"/>
            <w:tcBorders>
              <w:tl2br w:val="nil"/>
              <w:tr2bl w:val="nil"/>
            </w:tcBorders>
            <w:shd w:val="clear" w:color="auto" w:fill="F8FAFD"/>
            <w:noWrap w:val="0"/>
            <w:vAlign w:val="center"/>
          </w:tcPr>
          <w:p w14:paraId="43EBBA9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《厦门经济特区生活垃圾分类管理办法》第四十七条 违反本办法第十九条、第二十一条规定，混合收集、运输分类投放的生活垃圾的，处以一万元以上五万元以下罚款，对单位直接负责的主管人员和其他直接责任人员处以单位罚款数额百分之十罚款。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noWrap w:val="0"/>
            <w:vAlign w:val="center"/>
          </w:tcPr>
          <w:p w14:paraId="5D61DEB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noWrap w:val="0"/>
            <w:vAlign w:val="center"/>
          </w:tcPr>
          <w:p w14:paraId="6CE0218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noWrap w:val="0"/>
            <w:vAlign w:val="center"/>
          </w:tcPr>
          <w:p w14:paraId="01FF71B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处以一万元以上二万元以下罚款，对单位直接负责的主管人员和其他直接责任人员处以单位罚款数额百分之十罚款。</w:t>
            </w:r>
          </w:p>
        </w:tc>
        <w:tc>
          <w:tcPr>
            <w:tcW w:w="1608" w:type="dxa"/>
            <w:vMerge w:val="restart"/>
            <w:tcBorders>
              <w:tl2br w:val="nil"/>
              <w:tr2bl w:val="nil"/>
            </w:tcBorders>
            <w:shd w:val="clear" w:color="auto" w:fill="F8FAFD"/>
            <w:noWrap w:val="0"/>
            <w:vAlign w:val="center"/>
          </w:tcPr>
          <w:p w14:paraId="648AB327">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501BE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41" w:hRule="atLeast"/>
        </w:trPr>
        <w:tc>
          <w:tcPr>
            <w:tcW w:w="491" w:type="dxa"/>
            <w:vMerge w:val="continue"/>
            <w:tcBorders>
              <w:tl2br w:val="nil"/>
              <w:tr2bl w:val="nil"/>
            </w:tcBorders>
            <w:shd w:val="clear" w:color="auto" w:fill="F8FAFD"/>
            <w:noWrap w:val="0"/>
            <w:vAlign w:val="center"/>
          </w:tcPr>
          <w:p w14:paraId="33F9FB61">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noWrap w:val="0"/>
            <w:vAlign w:val="center"/>
          </w:tcPr>
          <w:p w14:paraId="1A94392F">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noWrap w:val="0"/>
            <w:vAlign w:val="center"/>
          </w:tcPr>
          <w:p w14:paraId="2EDDDAAA">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noWrap w:val="0"/>
            <w:vAlign w:val="center"/>
          </w:tcPr>
          <w:p w14:paraId="4838EE04">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noWrap w:val="0"/>
            <w:vAlign w:val="center"/>
          </w:tcPr>
          <w:p w14:paraId="10006C2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noWrap w:val="0"/>
            <w:vAlign w:val="center"/>
          </w:tcPr>
          <w:p w14:paraId="132A7BD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noWrap w:val="0"/>
            <w:vAlign w:val="center"/>
          </w:tcPr>
          <w:p w14:paraId="31BC412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noWrap w:val="0"/>
            <w:vAlign w:val="center"/>
          </w:tcPr>
          <w:p w14:paraId="6925E125">
            <w:pPr>
              <w:jc w:val="left"/>
              <w:rPr>
                <w:rFonts w:hint="eastAsia" w:ascii="宋体" w:hAnsi="宋体" w:eastAsia="宋体" w:cs="宋体"/>
                <w:i w:val="0"/>
                <w:color w:val="auto"/>
                <w:sz w:val="21"/>
                <w:szCs w:val="21"/>
                <w:u w:val="none"/>
              </w:rPr>
            </w:pPr>
          </w:p>
        </w:tc>
      </w:tr>
      <w:tr w14:paraId="799E8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050" w:hRule="atLeast"/>
        </w:trPr>
        <w:tc>
          <w:tcPr>
            <w:tcW w:w="491" w:type="dxa"/>
            <w:vMerge w:val="continue"/>
            <w:tcBorders>
              <w:tl2br w:val="nil"/>
              <w:tr2bl w:val="nil"/>
            </w:tcBorders>
            <w:shd w:val="clear" w:color="auto" w:fill="F8FAFD"/>
            <w:noWrap w:val="0"/>
            <w:vAlign w:val="center"/>
          </w:tcPr>
          <w:p w14:paraId="11D5C83B">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noWrap w:val="0"/>
            <w:vAlign w:val="center"/>
          </w:tcPr>
          <w:p w14:paraId="2BAE24BA">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noWrap w:val="0"/>
            <w:vAlign w:val="center"/>
          </w:tcPr>
          <w:p w14:paraId="6A5E62D1">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noWrap w:val="0"/>
            <w:vAlign w:val="center"/>
          </w:tcPr>
          <w:p w14:paraId="50EEB13B">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noWrap w:val="0"/>
            <w:vAlign w:val="center"/>
          </w:tcPr>
          <w:p w14:paraId="42F6D5D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noWrap w:val="0"/>
            <w:vAlign w:val="center"/>
          </w:tcPr>
          <w:p w14:paraId="61E1F55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noWrap w:val="0"/>
            <w:vAlign w:val="center"/>
          </w:tcPr>
          <w:p w14:paraId="38B61B8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noWrap w:val="0"/>
            <w:vAlign w:val="center"/>
          </w:tcPr>
          <w:p w14:paraId="6FE748C4">
            <w:pPr>
              <w:jc w:val="left"/>
              <w:rPr>
                <w:rFonts w:hint="eastAsia" w:ascii="宋体" w:hAnsi="宋体" w:eastAsia="宋体" w:cs="宋体"/>
                <w:i w:val="0"/>
                <w:color w:val="auto"/>
                <w:sz w:val="21"/>
                <w:szCs w:val="21"/>
                <w:u w:val="none"/>
              </w:rPr>
            </w:pPr>
          </w:p>
        </w:tc>
      </w:tr>
      <w:tr w14:paraId="241D29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71" w:hRule="atLeast"/>
        </w:trPr>
        <w:tc>
          <w:tcPr>
            <w:tcW w:w="491" w:type="dxa"/>
            <w:vMerge w:val="restart"/>
            <w:tcBorders>
              <w:tl2br w:val="nil"/>
              <w:tr2bl w:val="nil"/>
            </w:tcBorders>
            <w:shd w:val="clear" w:color="auto" w:fill="F8FAFD"/>
            <w:noWrap w:val="0"/>
            <w:vAlign w:val="center"/>
          </w:tcPr>
          <w:p w14:paraId="30F756A6">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16</w:t>
            </w:r>
          </w:p>
        </w:tc>
        <w:tc>
          <w:tcPr>
            <w:tcW w:w="975" w:type="dxa"/>
            <w:vMerge w:val="restart"/>
            <w:tcBorders>
              <w:tl2br w:val="nil"/>
              <w:tr2bl w:val="nil"/>
            </w:tcBorders>
            <w:shd w:val="clear" w:color="auto" w:fill="F8FAFD"/>
            <w:noWrap w:val="0"/>
            <w:vAlign w:val="center"/>
          </w:tcPr>
          <w:p w14:paraId="4B77D20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厨余垃圾和其他垃圾未按照市、区主管部门指定的时间、路线和要求，运输至规定场所</w:t>
            </w:r>
          </w:p>
        </w:tc>
        <w:tc>
          <w:tcPr>
            <w:tcW w:w="2278" w:type="dxa"/>
            <w:vMerge w:val="restart"/>
            <w:tcBorders>
              <w:tl2br w:val="nil"/>
              <w:tr2bl w:val="nil"/>
            </w:tcBorders>
            <w:shd w:val="clear" w:color="auto" w:fill="F8FAFD"/>
            <w:noWrap w:val="0"/>
            <w:vAlign w:val="center"/>
          </w:tcPr>
          <w:p w14:paraId="00DEE67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《厦门经济特区生活垃圾分类管理办法》第二十一条第三款 厨余垃圾和其他垃圾按照市、区主管部门指定的时间、路线和要求，运输至规定场所。    </w:t>
            </w:r>
          </w:p>
        </w:tc>
        <w:tc>
          <w:tcPr>
            <w:tcW w:w="2643" w:type="dxa"/>
            <w:vMerge w:val="restart"/>
            <w:tcBorders>
              <w:tl2br w:val="nil"/>
              <w:tr2bl w:val="nil"/>
            </w:tcBorders>
            <w:shd w:val="clear" w:color="auto" w:fill="F8FAFD"/>
            <w:noWrap w:val="0"/>
            <w:vAlign w:val="center"/>
          </w:tcPr>
          <w:p w14:paraId="069685C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《厦门经济特区生活垃圾分类管理办法》第四十七条 违反本办法第十九条、第二十一条规定，混合收集、运输分类投放的生活垃圾的，处以一万元以上五万元以下罚款，对单位直接负责的主管人员和其他直接责任人员处以单位罚款数额百分之十罚款。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noWrap w:val="0"/>
            <w:vAlign w:val="center"/>
          </w:tcPr>
          <w:p w14:paraId="0AF3F69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noWrap w:val="0"/>
            <w:vAlign w:val="center"/>
          </w:tcPr>
          <w:p w14:paraId="0BE5F68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noWrap w:val="0"/>
            <w:vAlign w:val="center"/>
          </w:tcPr>
          <w:p w14:paraId="2AA821F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处以一万元以上二万元以下罚款，对单位直接负责的主管人员和其他直接责任人员处以单位罚款数额百分之十罚款。</w:t>
            </w:r>
          </w:p>
        </w:tc>
        <w:tc>
          <w:tcPr>
            <w:tcW w:w="1608" w:type="dxa"/>
            <w:vMerge w:val="restart"/>
            <w:tcBorders>
              <w:tl2br w:val="nil"/>
              <w:tr2bl w:val="nil"/>
            </w:tcBorders>
            <w:shd w:val="clear" w:color="auto" w:fill="F8FAFD"/>
            <w:noWrap w:val="0"/>
            <w:vAlign w:val="center"/>
          </w:tcPr>
          <w:p w14:paraId="6E784EE4">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789773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41" w:hRule="atLeast"/>
        </w:trPr>
        <w:tc>
          <w:tcPr>
            <w:tcW w:w="491" w:type="dxa"/>
            <w:vMerge w:val="continue"/>
            <w:tcBorders>
              <w:tl2br w:val="nil"/>
              <w:tr2bl w:val="nil"/>
            </w:tcBorders>
            <w:shd w:val="clear" w:color="auto" w:fill="F8FAFD"/>
            <w:noWrap w:val="0"/>
            <w:vAlign w:val="center"/>
          </w:tcPr>
          <w:p w14:paraId="6E7CACBB">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noWrap w:val="0"/>
            <w:vAlign w:val="center"/>
          </w:tcPr>
          <w:p w14:paraId="1E16E8D2">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noWrap w:val="0"/>
            <w:vAlign w:val="center"/>
          </w:tcPr>
          <w:p w14:paraId="604E9DEE">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noWrap w:val="0"/>
            <w:vAlign w:val="center"/>
          </w:tcPr>
          <w:p w14:paraId="7EC6C64A">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noWrap w:val="0"/>
            <w:vAlign w:val="center"/>
          </w:tcPr>
          <w:p w14:paraId="2AA8FBE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noWrap w:val="0"/>
            <w:vAlign w:val="center"/>
          </w:tcPr>
          <w:p w14:paraId="349C9B8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noWrap w:val="0"/>
            <w:vAlign w:val="center"/>
          </w:tcPr>
          <w:p w14:paraId="121E116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noWrap w:val="0"/>
            <w:vAlign w:val="center"/>
          </w:tcPr>
          <w:p w14:paraId="3829D8D7">
            <w:pPr>
              <w:jc w:val="left"/>
              <w:rPr>
                <w:rFonts w:hint="eastAsia" w:ascii="宋体" w:hAnsi="宋体" w:eastAsia="宋体" w:cs="宋体"/>
                <w:i w:val="0"/>
                <w:color w:val="auto"/>
                <w:sz w:val="21"/>
                <w:szCs w:val="21"/>
                <w:u w:val="none"/>
              </w:rPr>
            </w:pPr>
          </w:p>
        </w:tc>
      </w:tr>
      <w:tr w14:paraId="119C4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050" w:hRule="atLeast"/>
        </w:trPr>
        <w:tc>
          <w:tcPr>
            <w:tcW w:w="491" w:type="dxa"/>
            <w:vMerge w:val="continue"/>
            <w:tcBorders>
              <w:tl2br w:val="nil"/>
              <w:tr2bl w:val="nil"/>
            </w:tcBorders>
            <w:shd w:val="clear" w:color="auto" w:fill="F8FAFD"/>
            <w:noWrap w:val="0"/>
            <w:vAlign w:val="center"/>
          </w:tcPr>
          <w:p w14:paraId="082C02FF">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noWrap w:val="0"/>
            <w:vAlign w:val="center"/>
          </w:tcPr>
          <w:p w14:paraId="0A8C7D2B">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noWrap w:val="0"/>
            <w:vAlign w:val="center"/>
          </w:tcPr>
          <w:p w14:paraId="1C7FC931">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noWrap w:val="0"/>
            <w:vAlign w:val="center"/>
          </w:tcPr>
          <w:p w14:paraId="2625624E">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noWrap w:val="0"/>
            <w:vAlign w:val="center"/>
          </w:tcPr>
          <w:p w14:paraId="295AC61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noWrap w:val="0"/>
            <w:vAlign w:val="center"/>
          </w:tcPr>
          <w:p w14:paraId="356C370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noWrap w:val="0"/>
            <w:vAlign w:val="center"/>
          </w:tcPr>
          <w:p w14:paraId="12D7B26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noWrap w:val="0"/>
            <w:vAlign w:val="center"/>
          </w:tcPr>
          <w:p w14:paraId="6612DDCB">
            <w:pPr>
              <w:jc w:val="left"/>
              <w:rPr>
                <w:rFonts w:hint="eastAsia" w:ascii="宋体" w:hAnsi="宋体" w:eastAsia="宋体" w:cs="宋体"/>
                <w:i w:val="0"/>
                <w:color w:val="auto"/>
                <w:sz w:val="21"/>
                <w:szCs w:val="21"/>
                <w:u w:val="none"/>
              </w:rPr>
            </w:pPr>
          </w:p>
        </w:tc>
      </w:tr>
      <w:tr w14:paraId="269AFC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71" w:hRule="atLeast"/>
        </w:trPr>
        <w:tc>
          <w:tcPr>
            <w:tcW w:w="491" w:type="dxa"/>
            <w:vMerge w:val="restart"/>
            <w:tcBorders>
              <w:tl2br w:val="nil"/>
              <w:tr2bl w:val="nil"/>
            </w:tcBorders>
            <w:shd w:val="clear" w:color="auto" w:fill="F8FAFD"/>
            <w:noWrap w:val="0"/>
            <w:vAlign w:val="center"/>
          </w:tcPr>
          <w:p w14:paraId="04FE7784">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17</w:t>
            </w:r>
          </w:p>
        </w:tc>
        <w:tc>
          <w:tcPr>
            <w:tcW w:w="975" w:type="dxa"/>
            <w:vMerge w:val="restart"/>
            <w:tcBorders>
              <w:tl2br w:val="nil"/>
              <w:tr2bl w:val="nil"/>
            </w:tcBorders>
            <w:shd w:val="clear" w:color="auto" w:fill="F8FAFD"/>
            <w:noWrap w:val="0"/>
            <w:vAlign w:val="center"/>
          </w:tcPr>
          <w:p w14:paraId="310504B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有害垃圾未照相关法律、法规的规定和要求，运输至环境保护行政管理部门指定的贮存点</w:t>
            </w:r>
          </w:p>
        </w:tc>
        <w:tc>
          <w:tcPr>
            <w:tcW w:w="2278" w:type="dxa"/>
            <w:vMerge w:val="restart"/>
            <w:tcBorders>
              <w:tl2br w:val="nil"/>
              <w:tr2bl w:val="nil"/>
            </w:tcBorders>
            <w:shd w:val="clear" w:color="auto" w:fill="F8FAFD"/>
            <w:noWrap w:val="0"/>
            <w:vAlign w:val="center"/>
          </w:tcPr>
          <w:p w14:paraId="19C4241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《厦门经济特区生活垃圾分类管理办法》第二十一条第四款 有害垃圾按照相关法律、法规的规定和要求，运输至环境保护行政管理部门指定的贮存点。    </w:t>
            </w:r>
          </w:p>
        </w:tc>
        <w:tc>
          <w:tcPr>
            <w:tcW w:w="2643" w:type="dxa"/>
            <w:vMerge w:val="restart"/>
            <w:tcBorders>
              <w:tl2br w:val="nil"/>
              <w:tr2bl w:val="nil"/>
            </w:tcBorders>
            <w:shd w:val="clear" w:color="auto" w:fill="F8FAFD"/>
            <w:noWrap w:val="0"/>
            <w:vAlign w:val="center"/>
          </w:tcPr>
          <w:p w14:paraId="5CA84C30">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《厦门经济特区生活垃圾分类管理办法》第四十七条 违反本办法第十九条、第二十一条规定，混合收集、运输分类投放的生活垃圾的，处以一万元以上五万元以下罚款，对单位直接负责的主管人员和其他直接责任人员处以单位罚款数额百分之十罚款。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noWrap w:val="0"/>
            <w:vAlign w:val="center"/>
          </w:tcPr>
          <w:p w14:paraId="04F2B67A">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noWrap w:val="0"/>
            <w:vAlign w:val="center"/>
          </w:tcPr>
          <w:p w14:paraId="358734F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noWrap w:val="0"/>
            <w:vAlign w:val="center"/>
          </w:tcPr>
          <w:p w14:paraId="34C1574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处以一万元以上二万元以下罚款，对单位直接负责的主管人员和其他直接责任人员处以单位罚款数额百分之十罚款。</w:t>
            </w:r>
          </w:p>
        </w:tc>
        <w:tc>
          <w:tcPr>
            <w:tcW w:w="1608" w:type="dxa"/>
            <w:vMerge w:val="restart"/>
            <w:tcBorders>
              <w:tl2br w:val="nil"/>
              <w:tr2bl w:val="nil"/>
            </w:tcBorders>
            <w:shd w:val="clear" w:color="auto" w:fill="F8FAFD"/>
            <w:noWrap w:val="0"/>
            <w:vAlign w:val="center"/>
          </w:tcPr>
          <w:p w14:paraId="738AC485">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43A259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41" w:hRule="atLeast"/>
        </w:trPr>
        <w:tc>
          <w:tcPr>
            <w:tcW w:w="491" w:type="dxa"/>
            <w:vMerge w:val="continue"/>
            <w:tcBorders>
              <w:tl2br w:val="nil"/>
              <w:tr2bl w:val="nil"/>
            </w:tcBorders>
            <w:shd w:val="clear" w:color="auto" w:fill="F8FAFD"/>
            <w:noWrap w:val="0"/>
            <w:vAlign w:val="center"/>
          </w:tcPr>
          <w:p w14:paraId="41BF648D">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noWrap w:val="0"/>
            <w:vAlign w:val="center"/>
          </w:tcPr>
          <w:p w14:paraId="16B62E1C">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noWrap w:val="0"/>
            <w:vAlign w:val="center"/>
          </w:tcPr>
          <w:p w14:paraId="6D1971CD">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noWrap w:val="0"/>
            <w:vAlign w:val="center"/>
          </w:tcPr>
          <w:p w14:paraId="3754A345">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noWrap w:val="0"/>
            <w:vAlign w:val="center"/>
          </w:tcPr>
          <w:p w14:paraId="2F5226E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noWrap w:val="0"/>
            <w:vAlign w:val="center"/>
          </w:tcPr>
          <w:p w14:paraId="63B70C9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noWrap w:val="0"/>
            <w:vAlign w:val="center"/>
          </w:tcPr>
          <w:p w14:paraId="45252130">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noWrap w:val="0"/>
            <w:vAlign w:val="center"/>
          </w:tcPr>
          <w:p w14:paraId="338672B6">
            <w:pPr>
              <w:jc w:val="left"/>
              <w:rPr>
                <w:rFonts w:hint="eastAsia" w:ascii="宋体" w:hAnsi="宋体" w:eastAsia="宋体" w:cs="宋体"/>
                <w:i w:val="0"/>
                <w:color w:val="auto"/>
                <w:sz w:val="21"/>
                <w:szCs w:val="21"/>
                <w:u w:val="none"/>
              </w:rPr>
            </w:pPr>
          </w:p>
        </w:tc>
      </w:tr>
      <w:tr w14:paraId="623682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050" w:hRule="atLeast"/>
        </w:trPr>
        <w:tc>
          <w:tcPr>
            <w:tcW w:w="491" w:type="dxa"/>
            <w:vMerge w:val="continue"/>
            <w:tcBorders>
              <w:tl2br w:val="nil"/>
              <w:tr2bl w:val="nil"/>
            </w:tcBorders>
            <w:shd w:val="clear" w:color="auto" w:fill="F8FAFD"/>
            <w:noWrap w:val="0"/>
            <w:vAlign w:val="center"/>
          </w:tcPr>
          <w:p w14:paraId="132069F9">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noWrap w:val="0"/>
            <w:vAlign w:val="center"/>
          </w:tcPr>
          <w:p w14:paraId="76A417E7">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noWrap w:val="0"/>
            <w:vAlign w:val="center"/>
          </w:tcPr>
          <w:p w14:paraId="02EB3142">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noWrap w:val="0"/>
            <w:vAlign w:val="center"/>
          </w:tcPr>
          <w:p w14:paraId="10B489B5">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noWrap w:val="0"/>
            <w:vAlign w:val="center"/>
          </w:tcPr>
          <w:p w14:paraId="5E3134C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noWrap w:val="0"/>
            <w:vAlign w:val="center"/>
          </w:tcPr>
          <w:p w14:paraId="4515CD6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noWrap w:val="0"/>
            <w:vAlign w:val="center"/>
          </w:tcPr>
          <w:p w14:paraId="26C94E1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noWrap w:val="0"/>
            <w:vAlign w:val="center"/>
          </w:tcPr>
          <w:p w14:paraId="5772FA25">
            <w:pPr>
              <w:jc w:val="left"/>
              <w:rPr>
                <w:rFonts w:hint="eastAsia" w:ascii="宋体" w:hAnsi="宋体" w:eastAsia="宋体" w:cs="宋体"/>
                <w:i w:val="0"/>
                <w:color w:val="auto"/>
                <w:sz w:val="21"/>
                <w:szCs w:val="21"/>
                <w:u w:val="none"/>
              </w:rPr>
            </w:pPr>
          </w:p>
        </w:tc>
      </w:tr>
      <w:tr w14:paraId="29A051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836" w:hRule="atLeast"/>
        </w:trPr>
        <w:tc>
          <w:tcPr>
            <w:tcW w:w="491" w:type="dxa"/>
            <w:vMerge w:val="restart"/>
            <w:tcBorders>
              <w:tl2br w:val="nil"/>
              <w:tr2bl w:val="nil"/>
            </w:tcBorders>
            <w:shd w:val="clear" w:color="auto" w:fill="F8FAFD"/>
            <w:vAlign w:val="center"/>
          </w:tcPr>
          <w:p w14:paraId="0703BB78">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18</w:t>
            </w:r>
          </w:p>
        </w:tc>
        <w:tc>
          <w:tcPr>
            <w:tcW w:w="975" w:type="dxa"/>
            <w:vMerge w:val="restart"/>
            <w:tcBorders>
              <w:tl2br w:val="nil"/>
              <w:tr2bl w:val="nil"/>
            </w:tcBorders>
            <w:shd w:val="clear" w:color="auto" w:fill="F8FAFD"/>
            <w:vAlign w:val="center"/>
          </w:tcPr>
          <w:p w14:paraId="0574BB3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厨余垃圾未通过生物处理技术进行资源化利用或者其他无害化方式处理</w:t>
            </w:r>
          </w:p>
        </w:tc>
        <w:tc>
          <w:tcPr>
            <w:tcW w:w="2278" w:type="dxa"/>
            <w:vMerge w:val="restart"/>
            <w:tcBorders>
              <w:tl2br w:val="nil"/>
              <w:tr2bl w:val="nil"/>
            </w:tcBorders>
            <w:shd w:val="clear" w:color="auto" w:fill="F8FAFD"/>
            <w:vAlign w:val="center"/>
          </w:tcPr>
          <w:p w14:paraId="419B847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《厦门经济特区生活垃圾分类管理办法》第二十三条第三款 厨余垃圾应当通过生物处理技术进行资源化利用或者其他无害化方式处理。</w:t>
            </w:r>
          </w:p>
        </w:tc>
        <w:tc>
          <w:tcPr>
            <w:tcW w:w="2643" w:type="dxa"/>
            <w:vMerge w:val="restart"/>
            <w:tcBorders>
              <w:tl2br w:val="nil"/>
              <w:tr2bl w:val="nil"/>
            </w:tcBorders>
            <w:shd w:val="clear" w:color="auto" w:fill="F8FAFD"/>
            <w:vAlign w:val="center"/>
          </w:tcPr>
          <w:p w14:paraId="528A0B5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 《厦门经济特区生活垃圾分类管理办法》第四十八条  违反本办法第二十三条第三款、第二十四条第二款规定处理生活垃圾的，责令限期改正；逾期未改正的，处以五万元以上二十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1C98AF2D">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4F19FA5D">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1D198E6C">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4AFCD27E">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1A6D3614">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133F1CF1">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5F42747B">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349D080F">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1B35A6D1">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4B426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46" w:hRule="atLeast"/>
        </w:trPr>
        <w:tc>
          <w:tcPr>
            <w:tcW w:w="491" w:type="dxa"/>
            <w:vMerge w:val="continue"/>
            <w:tcBorders>
              <w:tl2br w:val="nil"/>
              <w:tr2bl w:val="nil"/>
            </w:tcBorders>
            <w:shd w:val="clear" w:color="auto" w:fill="F8FAFD"/>
            <w:vAlign w:val="center"/>
          </w:tcPr>
          <w:p w14:paraId="732AE9C2">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6163379">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23E234B5">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0EAB313F">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47D4C80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6C5676B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31CE71D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责令限期改正；逾期未改正的，处以五万元以上十万元以下罚款，对单位直接负责的主管人员和其他直接责任人员处以单位罚款数额百分之十罚款。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57E2866F">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6732A3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325" w:hRule="atLeast"/>
        </w:trPr>
        <w:tc>
          <w:tcPr>
            <w:tcW w:w="491" w:type="dxa"/>
            <w:vMerge w:val="continue"/>
            <w:tcBorders>
              <w:tl2br w:val="nil"/>
              <w:tr2bl w:val="nil"/>
            </w:tcBorders>
            <w:shd w:val="clear" w:color="auto" w:fill="F8FAFD"/>
            <w:vAlign w:val="center"/>
          </w:tcPr>
          <w:p w14:paraId="51BCED3E">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4EB90623">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7083D2DD">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5007B34C">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715446F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23BCAB5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72C1680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责令限期改正；逾期未改正的，处以十万元以上十五万元以下罚款，对单位直接负责的主管人员和其他直接责任人员处以单位罚款数额百分之十罚款。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080C8272">
            <w:pPr>
              <w:jc w:val="left"/>
              <w:rPr>
                <w:rFonts w:hint="eastAsia" w:ascii="宋体" w:hAnsi="宋体" w:eastAsia="宋体" w:cs="宋体"/>
                <w:i w:val="0"/>
                <w:color w:val="auto"/>
                <w:sz w:val="21"/>
                <w:szCs w:val="21"/>
                <w:u w:val="none"/>
              </w:rPr>
            </w:pPr>
          </w:p>
        </w:tc>
      </w:tr>
      <w:tr w14:paraId="481CD8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990" w:hRule="atLeast"/>
        </w:trPr>
        <w:tc>
          <w:tcPr>
            <w:tcW w:w="491" w:type="dxa"/>
            <w:vMerge w:val="continue"/>
            <w:tcBorders>
              <w:tl2br w:val="nil"/>
              <w:tr2bl w:val="nil"/>
            </w:tcBorders>
            <w:shd w:val="clear" w:color="auto" w:fill="F8FAFD"/>
            <w:vAlign w:val="center"/>
          </w:tcPr>
          <w:p w14:paraId="1005D670">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7546B75">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6B91AEBD">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7C598DE3">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4EDE42C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764C929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7651F38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责令限期改正；逾期未改正的，处以十五万元以上二十万元以下罚款，对单位直接负责的主管人员和其他直接责任人员处以单位罚款数额百分之十罚款。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1E4A9632">
            <w:pPr>
              <w:jc w:val="left"/>
              <w:rPr>
                <w:rFonts w:hint="eastAsia" w:ascii="宋体" w:hAnsi="宋体" w:eastAsia="宋体" w:cs="宋体"/>
                <w:i w:val="0"/>
                <w:color w:val="auto"/>
                <w:sz w:val="21"/>
                <w:szCs w:val="21"/>
                <w:u w:val="none"/>
              </w:rPr>
            </w:pPr>
          </w:p>
        </w:tc>
      </w:tr>
      <w:tr w14:paraId="4CEB34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05" w:hRule="atLeast"/>
        </w:trPr>
        <w:tc>
          <w:tcPr>
            <w:tcW w:w="491" w:type="dxa"/>
            <w:vMerge w:val="restart"/>
            <w:tcBorders>
              <w:tl2br w:val="nil"/>
              <w:tr2bl w:val="nil"/>
            </w:tcBorders>
            <w:shd w:val="clear" w:color="auto" w:fill="F8FAFD"/>
            <w:vAlign w:val="center"/>
          </w:tcPr>
          <w:p w14:paraId="0EDDB924">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19</w:t>
            </w:r>
          </w:p>
        </w:tc>
        <w:tc>
          <w:tcPr>
            <w:tcW w:w="975" w:type="dxa"/>
            <w:vMerge w:val="restart"/>
            <w:tcBorders>
              <w:tl2br w:val="nil"/>
              <w:tr2bl w:val="nil"/>
            </w:tcBorders>
            <w:shd w:val="clear" w:color="auto" w:fill="F8FAFD"/>
            <w:vAlign w:val="center"/>
          </w:tcPr>
          <w:p w14:paraId="2399045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分类收集后的有害垃圾未按照国家污染控制标准的要求贮存的</w:t>
            </w:r>
          </w:p>
        </w:tc>
        <w:tc>
          <w:tcPr>
            <w:tcW w:w="2278" w:type="dxa"/>
            <w:vMerge w:val="restart"/>
            <w:tcBorders>
              <w:tl2br w:val="nil"/>
              <w:tr2bl w:val="nil"/>
            </w:tcBorders>
            <w:shd w:val="clear" w:color="auto" w:fill="F8FAFD"/>
            <w:vAlign w:val="center"/>
          </w:tcPr>
          <w:p w14:paraId="2801C2F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《厦门经济特区生活垃圾分类管理办法》第二十四条第二款 分类收集后的有害垃圾应当按照国家污染控制标准的要求贮存。收集、运输、处理过程中，有关单位应当采取有效污染防治措施，防止产生二次污染。</w:t>
            </w:r>
          </w:p>
        </w:tc>
        <w:tc>
          <w:tcPr>
            <w:tcW w:w="2643" w:type="dxa"/>
            <w:vMerge w:val="restart"/>
            <w:tcBorders>
              <w:tl2br w:val="nil"/>
              <w:tr2bl w:val="nil"/>
            </w:tcBorders>
            <w:shd w:val="clear" w:color="auto" w:fill="F8FAFD"/>
            <w:vAlign w:val="center"/>
          </w:tcPr>
          <w:p w14:paraId="6F70A53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 《厦门经济特区生活垃圾分类管理办法》第四十八条 违反本办法第二十三条第三款、第二十四条第二款规定处理生活垃圾的，责令限期改正；逾期未改正的，处以五万元以上二十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3896DA39">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5FAFD0C5">
            <w:pPr>
              <w:keepNext w:val="0"/>
              <w:keepLines w:val="0"/>
              <w:widowControl/>
              <w:suppressLineNumbers w:val="0"/>
              <w:jc w:val="left"/>
              <w:textAlignment w:val="center"/>
              <w:rPr>
                <w:rFonts w:hint="eastAsia" w:ascii="宋体" w:hAnsi="宋体" w:eastAsia="宋体" w:cs="宋体"/>
                <w:i w:val="0"/>
                <w:color w:val="auto"/>
                <w:sz w:val="21"/>
                <w:szCs w:val="21"/>
                <w:u w:val="single"/>
                <w:lang w:eastAsia="zh-CN"/>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01D80400">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4162CEBD">
            <w:pPr>
              <w:rPr>
                <w:rStyle w:val="4"/>
                <w:rFonts w:hint="eastAsia" w:ascii="宋体" w:hAnsi="宋体" w:eastAsia="宋体" w:cs="宋体"/>
                <w:color w:val="auto"/>
                <w:sz w:val="21"/>
                <w:szCs w:val="21"/>
                <w:u w:val="single"/>
                <w:lang w:val="en-US" w:eastAsia="zh-CN" w:bidi="ar"/>
              </w:rPr>
            </w:pPr>
          </w:p>
          <w:p w14:paraId="6C9541BD">
            <w:pPr>
              <w:rPr>
                <w:rStyle w:val="4"/>
                <w:rFonts w:hint="eastAsia" w:ascii="宋体" w:hAnsi="宋体" w:eastAsia="宋体" w:cs="宋体"/>
                <w:color w:val="auto"/>
                <w:sz w:val="21"/>
                <w:szCs w:val="21"/>
                <w:u w:val="single"/>
                <w:lang w:val="en-US" w:eastAsia="zh-CN" w:bidi="ar"/>
              </w:rPr>
            </w:pPr>
          </w:p>
          <w:p w14:paraId="25A9954C">
            <w:pPr>
              <w:rPr>
                <w:rStyle w:val="4"/>
                <w:rFonts w:hint="eastAsia" w:ascii="宋体" w:hAnsi="宋体" w:eastAsia="宋体" w:cs="宋体"/>
                <w:color w:val="auto"/>
                <w:sz w:val="21"/>
                <w:szCs w:val="21"/>
                <w:u w:val="single"/>
                <w:lang w:val="en-US" w:eastAsia="zh-CN" w:bidi="ar"/>
              </w:rPr>
            </w:pPr>
          </w:p>
          <w:p w14:paraId="2F1F7D73">
            <w:pPr>
              <w:rPr>
                <w:rFonts w:hint="eastAsia" w:ascii="宋体" w:hAnsi="宋体" w:eastAsia="宋体" w:cs="宋体"/>
                <w:i w:val="0"/>
                <w:color w:val="auto"/>
                <w:sz w:val="21"/>
                <w:szCs w:val="21"/>
                <w:u w:val="none"/>
              </w:rPr>
            </w:pPr>
          </w:p>
        </w:tc>
      </w:tr>
      <w:tr w14:paraId="226EF5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05" w:hRule="atLeast"/>
        </w:trPr>
        <w:tc>
          <w:tcPr>
            <w:tcW w:w="491" w:type="dxa"/>
            <w:vMerge w:val="continue"/>
            <w:tcBorders>
              <w:tl2br w:val="nil"/>
              <w:tr2bl w:val="nil"/>
            </w:tcBorders>
            <w:shd w:val="clear" w:color="auto" w:fill="F8FAFD"/>
            <w:vAlign w:val="center"/>
          </w:tcPr>
          <w:p w14:paraId="2F4E0199">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1946B5DD">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733B15A6">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07526263">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D42963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323A3088">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一次违法的</w:t>
            </w:r>
          </w:p>
        </w:tc>
        <w:tc>
          <w:tcPr>
            <w:tcW w:w="2775" w:type="dxa"/>
            <w:tcBorders>
              <w:tl2br w:val="nil"/>
              <w:tr2bl w:val="nil"/>
            </w:tcBorders>
            <w:shd w:val="clear" w:color="auto" w:fill="F8FAFD"/>
            <w:vAlign w:val="center"/>
          </w:tcPr>
          <w:p w14:paraId="57C00A1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责令限期改正；逾期未改正的，处以五万元以上十万元以下罚款，对单位直接负责的主管人员和其他直接责任人员处以单位罚款数额百分之十罚款。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25B4FC8D">
            <w:pPr>
              <w:rPr>
                <w:rFonts w:hint="eastAsia" w:ascii="宋体" w:hAnsi="宋体" w:eastAsia="宋体" w:cs="宋体"/>
                <w:i w:val="0"/>
                <w:color w:val="auto"/>
                <w:sz w:val="21"/>
                <w:szCs w:val="21"/>
                <w:u w:val="none"/>
              </w:rPr>
            </w:pPr>
          </w:p>
        </w:tc>
      </w:tr>
      <w:tr w14:paraId="45A25F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170" w:hRule="atLeast"/>
        </w:trPr>
        <w:tc>
          <w:tcPr>
            <w:tcW w:w="491" w:type="dxa"/>
            <w:vMerge w:val="continue"/>
            <w:tcBorders>
              <w:tl2br w:val="nil"/>
              <w:tr2bl w:val="nil"/>
            </w:tcBorders>
            <w:shd w:val="clear" w:color="auto" w:fill="F8FAFD"/>
            <w:vAlign w:val="center"/>
          </w:tcPr>
          <w:p w14:paraId="5C198FDC">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49DDF92">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58ADAC20">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267ECBBE">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20733F7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76E6EDD6">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二次违法的</w:t>
            </w:r>
          </w:p>
        </w:tc>
        <w:tc>
          <w:tcPr>
            <w:tcW w:w="2775" w:type="dxa"/>
            <w:tcBorders>
              <w:tl2br w:val="nil"/>
              <w:tr2bl w:val="nil"/>
            </w:tcBorders>
            <w:shd w:val="clear" w:color="auto" w:fill="F8FAFD"/>
            <w:vAlign w:val="center"/>
          </w:tcPr>
          <w:p w14:paraId="10C688B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责令限期改正；逾期未改正的，处以十万元以上十五万元以下罚款，对单位直接负责的主管人员和其他直接责任人员处以单位罚款数额百分之十罚款。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05B4DD1F">
            <w:pPr>
              <w:rPr>
                <w:rFonts w:hint="eastAsia" w:ascii="宋体" w:hAnsi="宋体" w:eastAsia="宋体" w:cs="宋体"/>
                <w:i w:val="0"/>
                <w:color w:val="auto"/>
                <w:sz w:val="21"/>
                <w:szCs w:val="21"/>
                <w:u w:val="none"/>
              </w:rPr>
            </w:pPr>
          </w:p>
        </w:tc>
      </w:tr>
      <w:tr w14:paraId="3CF1E8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260" w:hRule="atLeast"/>
        </w:trPr>
        <w:tc>
          <w:tcPr>
            <w:tcW w:w="491" w:type="dxa"/>
            <w:vMerge w:val="continue"/>
            <w:tcBorders>
              <w:tl2br w:val="nil"/>
              <w:tr2bl w:val="nil"/>
            </w:tcBorders>
            <w:shd w:val="clear" w:color="auto" w:fill="F8FAFD"/>
            <w:vAlign w:val="center"/>
          </w:tcPr>
          <w:p w14:paraId="459FD632">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4BC0F47F">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53019F33">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718C45F0">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4201741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4CA5AD93">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三次以上违法的</w:t>
            </w:r>
          </w:p>
        </w:tc>
        <w:tc>
          <w:tcPr>
            <w:tcW w:w="2775" w:type="dxa"/>
            <w:tcBorders>
              <w:tl2br w:val="nil"/>
              <w:tr2bl w:val="nil"/>
            </w:tcBorders>
            <w:shd w:val="clear" w:color="auto" w:fill="F8FAFD"/>
            <w:vAlign w:val="center"/>
          </w:tcPr>
          <w:p w14:paraId="0DBDF02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责令限期改正；逾期未改正的，处以十五万元以上二十万元以下罚款，对单位直接负责的主管人员和其他直接责任人员处以单位罚款数额百分之十罚款。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5CBD769A">
            <w:pPr>
              <w:rPr>
                <w:rFonts w:hint="eastAsia" w:ascii="宋体" w:hAnsi="宋体" w:eastAsia="宋体" w:cs="宋体"/>
                <w:i w:val="0"/>
                <w:color w:val="auto"/>
                <w:sz w:val="21"/>
                <w:szCs w:val="21"/>
                <w:u w:val="none"/>
              </w:rPr>
            </w:pPr>
          </w:p>
        </w:tc>
      </w:tr>
      <w:tr w14:paraId="75602C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56" w:hRule="atLeast"/>
        </w:trPr>
        <w:tc>
          <w:tcPr>
            <w:tcW w:w="491" w:type="dxa"/>
            <w:vMerge w:val="restart"/>
            <w:tcBorders>
              <w:tl2br w:val="nil"/>
              <w:tr2bl w:val="nil"/>
            </w:tcBorders>
            <w:shd w:val="clear" w:color="auto" w:fill="F8FAFD"/>
            <w:vAlign w:val="center"/>
          </w:tcPr>
          <w:p w14:paraId="10191979">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20</w:t>
            </w:r>
          </w:p>
        </w:tc>
        <w:tc>
          <w:tcPr>
            <w:tcW w:w="975" w:type="dxa"/>
            <w:vMerge w:val="restart"/>
            <w:tcBorders>
              <w:tl2br w:val="nil"/>
              <w:tr2bl w:val="nil"/>
            </w:tcBorders>
            <w:shd w:val="clear" w:color="auto" w:fill="F8FAFD"/>
            <w:vAlign w:val="center"/>
          </w:tcPr>
          <w:p w14:paraId="1B4AD3C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 收集、运输、处理过程中，有关单位未采取有效污染防治措施，防止产生二次污染的</w:t>
            </w:r>
          </w:p>
        </w:tc>
        <w:tc>
          <w:tcPr>
            <w:tcW w:w="2278" w:type="dxa"/>
            <w:vMerge w:val="restart"/>
            <w:tcBorders>
              <w:tl2br w:val="nil"/>
              <w:tr2bl w:val="nil"/>
            </w:tcBorders>
            <w:shd w:val="clear" w:color="auto" w:fill="F8FAFD"/>
            <w:vAlign w:val="center"/>
          </w:tcPr>
          <w:p w14:paraId="751F506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《厦门经济特区生活垃圾分类管理办法》第二十四条第二款 分类收集后的有害垃圾应当按照国家污染控制标准的要求贮存。收集、运输、处理过程中，有关单位应当采取有效污染防治措施，防止产生二次污染。</w:t>
            </w:r>
          </w:p>
        </w:tc>
        <w:tc>
          <w:tcPr>
            <w:tcW w:w="2643" w:type="dxa"/>
            <w:vMerge w:val="restart"/>
            <w:tcBorders>
              <w:tl2br w:val="nil"/>
              <w:tr2bl w:val="nil"/>
            </w:tcBorders>
            <w:shd w:val="clear" w:color="auto" w:fill="F8FAFD"/>
            <w:vAlign w:val="center"/>
          </w:tcPr>
          <w:p w14:paraId="233580B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 《厦门经济特区生活垃圾分类管理办法》第四十八条 违反本办法第二十三条第三款、第二十四条第二款规定处理生活垃圾的，责令限期改正；逾期未改正的，处以五万元以上二十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1977DBC8">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7BC5C693">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3B13568D">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47200360">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6CA45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56" w:hRule="atLeast"/>
        </w:trPr>
        <w:tc>
          <w:tcPr>
            <w:tcW w:w="491" w:type="dxa"/>
            <w:vMerge w:val="continue"/>
            <w:tcBorders>
              <w:tl2br w:val="nil"/>
              <w:tr2bl w:val="nil"/>
            </w:tcBorders>
            <w:shd w:val="clear" w:color="auto" w:fill="F8FAFD"/>
            <w:vAlign w:val="center"/>
          </w:tcPr>
          <w:p w14:paraId="0915CEF7">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3F3DB161">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7CC23706">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645D661C">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23E63DD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4BF09C8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477AD74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责令限期改正；逾期未改正的，处以五万元以上十万元以下罚款，对单位直接负责的主管人员和其他直接责任人员处以单位罚款数额百分之十罚款。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35531424">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5B7257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921" w:hRule="atLeast"/>
        </w:trPr>
        <w:tc>
          <w:tcPr>
            <w:tcW w:w="491" w:type="dxa"/>
            <w:vMerge w:val="continue"/>
            <w:tcBorders>
              <w:tl2br w:val="nil"/>
              <w:tr2bl w:val="nil"/>
            </w:tcBorders>
            <w:shd w:val="clear" w:color="auto" w:fill="F8FAFD"/>
            <w:vAlign w:val="center"/>
          </w:tcPr>
          <w:p w14:paraId="6D4A74EB">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112B5A12">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008C9032">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39E612AB">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A6A851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1DB1D6A0">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2E20F59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责令限期改正；逾期未改正的，处以十万元以上十五万元以下罚款，对单位直接负责的主管人员和其他直接责任人员处以单位罚款数额百分之十罚款。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6E91240E">
            <w:pPr>
              <w:jc w:val="left"/>
              <w:rPr>
                <w:rFonts w:hint="eastAsia" w:ascii="宋体" w:hAnsi="宋体" w:eastAsia="宋体" w:cs="宋体"/>
                <w:i w:val="0"/>
                <w:color w:val="auto"/>
                <w:sz w:val="21"/>
                <w:szCs w:val="21"/>
                <w:u w:val="none"/>
              </w:rPr>
            </w:pPr>
          </w:p>
        </w:tc>
      </w:tr>
      <w:tr w14:paraId="163E50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921" w:hRule="atLeast"/>
        </w:trPr>
        <w:tc>
          <w:tcPr>
            <w:tcW w:w="491" w:type="dxa"/>
            <w:vMerge w:val="continue"/>
            <w:tcBorders>
              <w:tl2br w:val="nil"/>
              <w:tr2bl w:val="nil"/>
            </w:tcBorders>
            <w:shd w:val="clear" w:color="auto" w:fill="F8FAFD"/>
            <w:vAlign w:val="center"/>
          </w:tcPr>
          <w:p w14:paraId="6CE88686">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673136F">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0C212C2D">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059D6A55">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4D245F8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432FD73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37790C9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责令限期改正；逾期未改正的，处以十五万元以上二十万元以下罚款，对单位直接负责的主管人员和其他直接责任人员处以单位罚款数额百分之十罚款。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31D7C53C">
            <w:pPr>
              <w:jc w:val="left"/>
              <w:rPr>
                <w:rFonts w:hint="eastAsia" w:ascii="宋体" w:hAnsi="宋体" w:eastAsia="宋体" w:cs="宋体"/>
                <w:i w:val="0"/>
                <w:color w:val="auto"/>
                <w:sz w:val="21"/>
                <w:szCs w:val="21"/>
                <w:u w:val="none"/>
              </w:rPr>
            </w:pPr>
          </w:p>
        </w:tc>
      </w:tr>
      <w:tr w14:paraId="78F118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90" w:hRule="atLeast"/>
        </w:trPr>
        <w:tc>
          <w:tcPr>
            <w:tcW w:w="491" w:type="dxa"/>
            <w:vMerge w:val="restart"/>
            <w:tcBorders>
              <w:tl2br w:val="nil"/>
              <w:tr2bl w:val="nil"/>
            </w:tcBorders>
            <w:shd w:val="clear" w:color="auto" w:fill="F8FAFD"/>
            <w:vAlign w:val="center"/>
          </w:tcPr>
          <w:p w14:paraId="3FCF4B68">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21</w:t>
            </w:r>
          </w:p>
        </w:tc>
        <w:tc>
          <w:tcPr>
            <w:tcW w:w="975" w:type="dxa"/>
            <w:vMerge w:val="restart"/>
            <w:tcBorders>
              <w:tl2br w:val="nil"/>
              <w:tr2bl w:val="nil"/>
            </w:tcBorders>
            <w:shd w:val="clear" w:color="auto" w:fill="F8FAFD"/>
            <w:vAlign w:val="center"/>
          </w:tcPr>
          <w:p w14:paraId="16AC52B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未按照生活垃圾收集量、分类方法、作业时间等，配备收集设备以及符合要求的人员</w:t>
            </w:r>
          </w:p>
        </w:tc>
        <w:tc>
          <w:tcPr>
            <w:tcW w:w="2278" w:type="dxa"/>
            <w:vMerge w:val="restart"/>
            <w:tcBorders>
              <w:tl2br w:val="nil"/>
              <w:tr2bl w:val="nil"/>
            </w:tcBorders>
            <w:shd w:val="clear" w:color="auto" w:fill="F8FAFD"/>
            <w:vAlign w:val="center"/>
          </w:tcPr>
          <w:p w14:paraId="785564E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《厦门经济特区生活垃圾分类管理办法》第二十条第一项 从事生活垃圾分类收集的单位应当遵守下列规定:</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㈠按照生活垃圾收集量、分类方法、作业时间等，配备收集设备以及符合要求的人员；</w:t>
            </w:r>
          </w:p>
        </w:tc>
        <w:tc>
          <w:tcPr>
            <w:tcW w:w="2643" w:type="dxa"/>
            <w:vMerge w:val="restart"/>
            <w:tcBorders>
              <w:tl2br w:val="nil"/>
              <w:tr2bl w:val="nil"/>
            </w:tcBorders>
            <w:shd w:val="clear" w:color="auto" w:fill="F8FAFD"/>
            <w:vAlign w:val="center"/>
          </w:tcPr>
          <w:p w14:paraId="2151F14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2B01AD62">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299359C7">
            <w:pPr>
              <w:keepNext w:val="0"/>
              <w:keepLines w:val="0"/>
              <w:widowControl/>
              <w:suppressLineNumbers w:val="0"/>
              <w:jc w:val="left"/>
              <w:textAlignment w:val="center"/>
              <w:rPr>
                <w:rFonts w:hint="eastAsia" w:ascii="宋体" w:hAnsi="宋体" w:eastAsia="宋体" w:cs="宋体"/>
                <w:i w:val="0"/>
                <w:color w:val="auto"/>
                <w:sz w:val="21"/>
                <w:szCs w:val="21"/>
                <w:u w:val="single"/>
                <w:lang w:eastAsia="zh-CN"/>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2F9C6672">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078E40BE">
            <w:pPr>
              <w:rPr>
                <w:rFonts w:hint="eastAsia" w:ascii="宋体" w:hAnsi="宋体" w:eastAsia="宋体" w:cs="宋体"/>
                <w:i w:val="0"/>
                <w:color w:val="auto"/>
                <w:sz w:val="21"/>
                <w:szCs w:val="21"/>
                <w:u w:val="single"/>
                <w:lang w:eastAsia="zh-CN"/>
              </w:rPr>
            </w:pPr>
          </w:p>
          <w:p w14:paraId="6D6E54CE">
            <w:pPr>
              <w:rPr>
                <w:rFonts w:hint="eastAsia" w:ascii="宋体" w:hAnsi="宋体" w:eastAsia="宋体" w:cs="宋体"/>
                <w:i w:val="0"/>
                <w:color w:val="auto"/>
                <w:sz w:val="21"/>
                <w:szCs w:val="21"/>
                <w:u w:val="single"/>
                <w:lang w:eastAsia="zh-CN"/>
              </w:rPr>
            </w:pPr>
          </w:p>
          <w:p w14:paraId="0F067B5E">
            <w:pPr>
              <w:rPr>
                <w:rFonts w:hint="eastAsia" w:ascii="宋体" w:hAnsi="宋体" w:eastAsia="宋体" w:cs="宋体"/>
                <w:i w:val="0"/>
                <w:color w:val="auto"/>
                <w:sz w:val="21"/>
                <w:szCs w:val="21"/>
                <w:u w:val="single"/>
                <w:lang w:eastAsia="zh-CN"/>
              </w:rPr>
            </w:pPr>
          </w:p>
          <w:p w14:paraId="7AD05F3F">
            <w:pP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以行政执法相对人反馈的整改时间计算逾期时间。</w:t>
            </w:r>
          </w:p>
          <w:p w14:paraId="34ECB50B">
            <w:pPr>
              <w:rPr>
                <w:rFonts w:hint="eastAsia" w:ascii="宋体" w:hAnsi="宋体" w:eastAsia="宋体" w:cs="宋体"/>
                <w:i w:val="0"/>
                <w:color w:val="auto"/>
                <w:sz w:val="21"/>
                <w:szCs w:val="21"/>
                <w:u w:val="none"/>
              </w:rPr>
            </w:pPr>
          </w:p>
        </w:tc>
      </w:tr>
      <w:tr w14:paraId="5B7892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46" w:hRule="atLeast"/>
        </w:trPr>
        <w:tc>
          <w:tcPr>
            <w:tcW w:w="491" w:type="dxa"/>
            <w:vMerge w:val="continue"/>
            <w:tcBorders>
              <w:tl2br w:val="nil"/>
              <w:tr2bl w:val="nil"/>
            </w:tcBorders>
            <w:shd w:val="clear" w:color="auto" w:fill="F8FAFD"/>
            <w:vAlign w:val="center"/>
          </w:tcPr>
          <w:p w14:paraId="69970060">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0A3FB219">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16B73046">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56B99B6E">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49E1E6C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02F70D4C">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责令改正的期限届满后在</w:t>
            </w:r>
            <w:r>
              <w:rPr>
                <w:rFonts w:hint="eastAsia" w:ascii="宋体" w:hAnsi="宋体" w:eastAsia="宋体" w:cs="宋体"/>
                <w:i w:val="0"/>
                <w:color w:val="auto"/>
                <w:sz w:val="21"/>
                <w:szCs w:val="21"/>
                <w:u w:val="none"/>
                <w:lang w:val="en-US" w:eastAsia="zh-CN"/>
              </w:rPr>
              <w:t>3</w:t>
            </w:r>
            <w:r>
              <w:rPr>
                <w:rFonts w:hint="eastAsia" w:ascii="宋体" w:hAnsi="宋体" w:eastAsia="宋体" w:cs="宋体"/>
                <w:i w:val="0"/>
                <w:color w:val="auto"/>
                <w:sz w:val="21"/>
                <w:szCs w:val="21"/>
                <w:u w:val="none"/>
                <w:lang w:eastAsia="zh-CN"/>
              </w:rPr>
              <w:t>日以内改正的</w:t>
            </w:r>
          </w:p>
        </w:tc>
        <w:tc>
          <w:tcPr>
            <w:tcW w:w="2775" w:type="dxa"/>
            <w:tcBorders>
              <w:tl2br w:val="nil"/>
              <w:tr2bl w:val="nil"/>
            </w:tcBorders>
            <w:shd w:val="clear" w:color="auto" w:fill="F8FAFD"/>
            <w:vAlign w:val="center"/>
          </w:tcPr>
          <w:p w14:paraId="21FB519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36096E08">
            <w:pPr>
              <w:rPr>
                <w:rFonts w:hint="eastAsia" w:ascii="宋体" w:hAnsi="宋体" w:eastAsia="宋体" w:cs="宋体"/>
                <w:i w:val="0"/>
                <w:color w:val="auto"/>
                <w:sz w:val="21"/>
                <w:szCs w:val="21"/>
                <w:u w:val="none"/>
              </w:rPr>
            </w:pPr>
          </w:p>
        </w:tc>
      </w:tr>
      <w:tr w14:paraId="110108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90" w:hRule="atLeast"/>
        </w:trPr>
        <w:tc>
          <w:tcPr>
            <w:tcW w:w="491" w:type="dxa"/>
            <w:vMerge w:val="continue"/>
            <w:tcBorders>
              <w:tl2br w:val="nil"/>
              <w:tr2bl w:val="nil"/>
            </w:tcBorders>
            <w:shd w:val="clear" w:color="auto" w:fill="F8FAFD"/>
            <w:vAlign w:val="center"/>
          </w:tcPr>
          <w:p w14:paraId="66D85C37">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BDD4B00">
            <w:pPr>
              <w:jc w:val="left"/>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294B2EB5">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47861683">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7234136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1B063040">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责令改正的期限届满后在</w:t>
            </w:r>
            <w:r>
              <w:rPr>
                <w:rFonts w:hint="eastAsia" w:ascii="宋体" w:hAnsi="宋体" w:eastAsia="宋体" w:cs="宋体"/>
                <w:i w:val="0"/>
                <w:color w:val="auto"/>
                <w:sz w:val="21"/>
                <w:szCs w:val="21"/>
                <w:u w:val="none"/>
                <w:lang w:val="en-US" w:eastAsia="zh-CN"/>
              </w:rPr>
              <w:t>3到7</w:t>
            </w:r>
            <w:r>
              <w:rPr>
                <w:rFonts w:hint="eastAsia" w:ascii="宋体" w:hAnsi="宋体" w:eastAsia="宋体" w:cs="宋体"/>
                <w:i w:val="0"/>
                <w:color w:val="auto"/>
                <w:sz w:val="21"/>
                <w:szCs w:val="21"/>
                <w:u w:val="none"/>
                <w:lang w:eastAsia="zh-CN"/>
              </w:rPr>
              <w:t>日以内改正的</w:t>
            </w:r>
          </w:p>
        </w:tc>
        <w:tc>
          <w:tcPr>
            <w:tcW w:w="2775" w:type="dxa"/>
            <w:tcBorders>
              <w:tl2br w:val="nil"/>
              <w:tr2bl w:val="nil"/>
            </w:tcBorders>
            <w:shd w:val="clear" w:color="auto" w:fill="F8FAFD"/>
            <w:vAlign w:val="center"/>
          </w:tcPr>
          <w:p w14:paraId="476224F9">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7D19B076">
            <w:pPr>
              <w:rPr>
                <w:rFonts w:hint="eastAsia" w:ascii="宋体" w:hAnsi="宋体" w:eastAsia="宋体" w:cs="宋体"/>
                <w:i w:val="0"/>
                <w:color w:val="auto"/>
                <w:sz w:val="21"/>
                <w:szCs w:val="21"/>
                <w:u w:val="none"/>
              </w:rPr>
            </w:pPr>
          </w:p>
        </w:tc>
      </w:tr>
      <w:tr w14:paraId="7DD23F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456" w:hRule="atLeast"/>
        </w:trPr>
        <w:tc>
          <w:tcPr>
            <w:tcW w:w="491" w:type="dxa"/>
            <w:vMerge w:val="continue"/>
            <w:tcBorders>
              <w:tl2br w:val="nil"/>
              <w:tr2bl w:val="nil"/>
            </w:tcBorders>
            <w:shd w:val="clear" w:color="auto" w:fill="F8FAFD"/>
            <w:vAlign w:val="center"/>
          </w:tcPr>
          <w:p w14:paraId="0E76816F">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3796844F">
            <w:pPr>
              <w:jc w:val="left"/>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2DCBB06E">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01DCECEC">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66D5700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65FBE1F8">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责令改正的期限届满后7</w:t>
            </w:r>
            <w:r>
              <w:rPr>
                <w:rFonts w:hint="eastAsia" w:ascii="宋体" w:hAnsi="宋体" w:eastAsia="宋体" w:cs="宋体"/>
                <w:i w:val="0"/>
                <w:color w:val="auto"/>
                <w:sz w:val="21"/>
                <w:szCs w:val="21"/>
                <w:u w:val="none"/>
                <w:lang w:eastAsia="zh-CN"/>
              </w:rPr>
              <w:t>日以上</w:t>
            </w:r>
            <w:r>
              <w:rPr>
                <w:rFonts w:hint="eastAsia" w:ascii="宋体" w:hAnsi="宋体" w:eastAsia="宋体" w:cs="宋体"/>
                <w:color w:val="auto"/>
                <w:kern w:val="2"/>
                <w:sz w:val="21"/>
                <w:szCs w:val="21"/>
                <w:highlight w:val="none"/>
                <w:u w:val="none"/>
                <w:lang w:val="en-US" w:eastAsia="zh-CN" w:bidi="ar"/>
              </w:rPr>
              <w:t>改正或作出行政处罚决定前未改正的</w:t>
            </w:r>
          </w:p>
        </w:tc>
        <w:tc>
          <w:tcPr>
            <w:tcW w:w="2775" w:type="dxa"/>
            <w:tcBorders>
              <w:tl2br w:val="nil"/>
              <w:tr2bl w:val="nil"/>
            </w:tcBorders>
            <w:shd w:val="clear" w:color="auto" w:fill="F8FAFD"/>
            <w:vAlign w:val="center"/>
          </w:tcPr>
          <w:p w14:paraId="55EC42D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2C015336">
            <w:pPr>
              <w:rPr>
                <w:rFonts w:hint="eastAsia" w:ascii="宋体" w:hAnsi="宋体" w:eastAsia="宋体" w:cs="宋体"/>
                <w:i w:val="0"/>
                <w:color w:val="auto"/>
                <w:sz w:val="21"/>
                <w:szCs w:val="21"/>
                <w:u w:val="none"/>
              </w:rPr>
            </w:pPr>
          </w:p>
        </w:tc>
      </w:tr>
      <w:tr w14:paraId="50C87F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06" w:hRule="atLeast"/>
        </w:trPr>
        <w:tc>
          <w:tcPr>
            <w:tcW w:w="491" w:type="dxa"/>
            <w:vMerge w:val="restart"/>
            <w:tcBorders>
              <w:tl2br w:val="nil"/>
              <w:tr2bl w:val="nil"/>
            </w:tcBorders>
            <w:shd w:val="clear" w:color="auto" w:fill="F8FAFD"/>
            <w:vAlign w:val="center"/>
          </w:tcPr>
          <w:p w14:paraId="3EA73FEF">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22</w:t>
            </w:r>
          </w:p>
        </w:tc>
        <w:tc>
          <w:tcPr>
            <w:tcW w:w="975" w:type="dxa"/>
            <w:vMerge w:val="restart"/>
            <w:tcBorders>
              <w:tl2br w:val="nil"/>
              <w:tr2bl w:val="nil"/>
            </w:tcBorders>
            <w:shd w:val="clear" w:color="auto" w:fill="F8FAFD"/>
            <w:vAlign w:val="center"/>
          </w:tcPr>
          <w:p w14:paraId="0B040B9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未按时分类收集生活垃圾至规定场所或进行混装混运、随意倾倒、丢弃、遗撒、堆放的</w:t>
            </w:r>
          </w:p>
        </w:tc>
        <w:tc>
          <w:tcPr>
            <w:tcW w:w="2278" w:type="dxa"/>
            <w:vMerge w:val="restart"/>
            <w:tcBorders>
              <w:tl2br w:val="nil"/>
              <w:tr2bl w:val="nil"/>
            </w:tcBorders>
            <w:shd w:val="clear" w:color="auto" w:fill="F8FAFD"/>
            <w:vAlign w:val="center"/>
          </w:tcPr>
          <w:p w14:paraId="1DF86989">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《厦门经济特区生活垃圾分类管理办法》第二十条第二项 从事生活垃圾分类收集的单位应当遵守下列规定: </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（二）按时分类收集生活垃圾至规定场所，不得混装混运、随意倾倒、丢弃、遗撒、堆放；</w:t>
            </w:r>
          </w:p>
        </w:tc>
        <w:tc>
          <w:tcPr>
            <w:tcW w:w="2643" w:type="dxa"/>
            <w:vMerge w:val="restart"/>
            <w:tcBorders>
              <w:tl2br w:val="nil"/>
              <w:tr2bl w:val="nil"/>
            </w:tcBorders>
            <w:shd w:val="clear" w:color="auto" w:fill="F8FAFD"/>
            <w:vAlign w:val="center"/>
          </w:tcPr>
          <w:p w14:paraId="0988B01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613A9DAD">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21C2ADAB">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1B6016DE">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50DD1780">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671024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06" w:hRule="atLeast"/>
        </w:trPr>
        <w:tc>
          <w:tcPr>
            <w:tcW w:w="491" w:type="dxa"/>
            <w:vMerge w:val="continue"/>
            <w:tcBorders>
              <w:tl2br w:val="nil"/>
              <w:tr2bl w:val="nil"/>
            </w:tcBorders>
            <w:shd w:val="clear" w:color="auto" w:fill="F8FAFD"/>
            <w:vAlign w:val="center"/>
          </w:tcPr>
          <w:p w14:paraId="2102699A">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B55240C">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33E94965">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4EAEFB23">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478A327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6DCD8EE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1CF9D22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1AF1AD10">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782358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21" w:hRule="atLeast"/>
        </w:trPr>
        <w:tc>
          <w:tcPr>
            <w:tcW w:w="491" w:type="dxa"/>
            <w:vMerge w:val="continue"/>
            <w:tcBorders>
              <w:tl2br w:val="nil"/>
              <w:tr2bl w:val="nil"/>
            </w:tcBorders>
            <w:shd w:val="clear" w:color="auto" w:fill="F8FAFD"/>
            <w:vAlign w:val="center"/>
          </w:tcPr>
          <w:p w14:paraId="5F7767CD">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DE3FF2C">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0603F9A3">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1130537B">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6BB2B3A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6A8EDF8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784C8BA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3A2A8A21">
            <w:pPr>
              <w:jc w:val="left"/>
              <w:rPr>
                <w:rFonts w:hint="eastAsia" w:ascii="宋体" w:hAnsi="宋体" w:eastAsia="宋体" w:cs="宋体"/>
                <w:i w:val="0"/>
                <w:color w:val="auto"/>
                <w:sz w:val="21"/>
                <w:szCs w:val="21"/>
                <w:u w:val="none"/>
              </w:rPr>
            </w:pPr>
          </w:p>
        </w:tc>
      </w:tr>
      <w:tr w14:paraId="53E5B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21" w:hRule="atLeast"/>
        </w:trPr>
        <w:tc>
          <w:tcPr>
            <w:tcW w:w="491" w:type="dxa"/>
            <w:vMerge w:val="continue"/>
            <w:tcBorders>
              <w:tl2br w:val="nil"/>
              <w:tr2bl w:val="nil"/>
            </w:tcBorders>
            <w:shd w:val="clear" w:color="auto" w:fill="F8FAFD"/>
            <w:vAlign w:val="center"/>
          </w:tcPr>
          <w:p w14:paraId="16167D93">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19B49772">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588F1602">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770A2CBA">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3D43CE1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5E5209B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16E8CF09">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6DC195C0">
            <w:pPr>
              <w:jc w:val="left"/>
              <w:rPr>
                <w:rFonts w:hint="eastAsia" w:ascii="宋体" w:hAnsi="宋体" w:eastAsia="宋体" w:cs="宋体"/>
                <w:i w:val="0"/>
                <w:color w:val="auto"/>
                <w:sz w:val="21"/>
                <w:szCs w:val="21"/>
                <w:u w:val="none"/>
              </w:rPr>
            </w:pPr>
          </w:p>
        </w:tc>
      </w:tr>
      <w:tr w14:paraId="54F080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96" w:hRule="atLeast"/>
        </w:trPr>
        <w:tc>
          <w:tcPr>
            <w:tcW w:w="491" w:type="dxa"/>
            <w:vMerge w:val="restart"/>
            <w:tcBorders>
              <w:tl2br w:val="nil"/>
              <w:tr2bl w:val="nil"/>
            </w:tcBorders>
            <w:shd w:val="clear" w:color="auto" w:fill="F8FAFD"/>
            <w:vAlign w:val="center"/>
          </w:tcPr>
          <w:p w14:paraId="42F2A8E9">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64B57D93">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1B84E51B">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0B9A05E3">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20A75314">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4A9A2960">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23</w:t>
            </w:r>
          </w:p>
        </w:tc>
        <w:tc>
          <w:tcPr>
            <w:tcW w:w="975" w:type="dxa"/>
            <w:vMerge w:val="restart"/>
            <w:tcBorders>
              <w:tl2br w:val="nil"/>
              <w:tr2bl w:val="nil"/>
            </w:tcBorders>
            <w:shd w:val="clear" w:color="auto" w:fill="F8FAFD"/>
            <w:vAlign w:val="center"/>
          </w:tcPr>
          <w:p w14:paraId="251F14A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收集车辆未保持密闭、完好和整洁</w:t>
            </w:r>
          </w:p>
        </w:tc>
        <w:tc>
          <w:tcPr>
            <w:tcW w:w="2278" w:type="dxa"/>
            <w:vMerge w:val="restart"/>
            <w:tcBorders>
              <w:tl2br w:val="nil"/>
              <w:tr2bl w:val="nil"/>
            </w:tcBorders>
            <w:shd w:val="clear" w:color="auto" w:fill="F8FAFD"/>
            <w:vAlign w:val="center"/>
          </w:tcPr>
          <w:p w14:paraId="4F0D62E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《厦门经济特区生活垃圾分类管理办法》第二十条第三项 从事生活垃圾分类收集的单位应当遵守下列规定:  </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（三）收集车辆保持密闭、完好和整洁；</w:t>
            </w:r>
          </w:p>
        </w:tc>
        <w:tc>
          <w:tcPr>
            <w:tcW w:w="2643" w:type="dxa"/>
            <w:vMerge w:val="restart"/>
            <w:tcBorders>
              <w:tl2br w:val="nil"/>
              <w:tr2bl w:val="nil"/>
            </w:tcBorders>
            <w:shd w:val="clear" w:color="auto" w:fill="F8FAFD"/>
            <w:vAlign w:val="center"/>
          </w:tcPr>
          <w:p w14:paraId="1826F74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1ED266FE">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368DD3F9">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0E9AE0C6">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2C513B29">
            <w:pPr>
              <w:rPr>
                <w:rFonts w:hint="eastAsia" w:ascii="宋体" w:hAnsi="宋体" w:eastAsia="宋体" w:cs="宋体"/>
                <w:i w:val="0"/>
                <w:color w:val="auto"/>
                <w:sz w:val="21"/>
                <w:szCs w:val="21"/>
                <w:u w:val="none"/>
              </w:rPr>
            </w:pPr>
          </w:p>
        </w:tc>
      </w:tr>
      <w:tr w14:paraId="2E3A49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96" w:hRule="atLeast"/>
        </w:trPr>
        <w:tc>
          <w:tcPr>
            <w:tcW w:w="491" w:type="dxa"/>
            <w:vMerge w:val="continue"/>
            <w:tcBorders>
              <w:tl2br w:val="nil"/>
              <w:tr2bl w:val="nil"/>
            </w:tcBorders>
            <w:shd w:val="clear" w:color="auto" w:fill="F8FAFD"/>
            <w:vAlign w:val="center"/>
          </w:tcPr>
          <w:p w14:paraId="28747A9B">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191CDCC1">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0DA97E20">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54C483B4">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7BB4AF48">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3448D46F">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一次违法的</w:t>
            </w:r>
          </w:p>
        </w:tc>
        <w:tc>
          <w:tcPr>
            <w:tcW w:w="2775" w:type="dxa"/>
            <w:tcBorders>
              <w:tl2br w:val="nil"/>
              <w:tr2bl w:val="nil"/>
            </w:tcBorders>
            <w:shd w:val="clear" w:color="auto" w:fill="F8FAFD"/>
            <w:vAlign w:val="center"/>
          </w:tcPr>
          <w:p w14:paraId="00E25DD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00F1E56C">
            <w:pPr>
              <w:rPr>
                <w:rFonts w:hint="eastAsia" w:ascii="宋体" w:hAnsi="宋体" w:eastAsia="宋体" w:cs="宋体"/>
                <w:i w:val="0"/>
                <w:color w:val="auto"/>
                <w:sz w:val="21"/>
                <w:szCs w:val="21"/>
                <w:u w:val="none"/>
              </w:rPr>
            </w:pPr>
          </w:p>
        </w:tc>
      </w:tr>
      <w:tr w14:paraId="74C05B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185" w:hRule="atLeast"/>
        </w:trPr>
        <w:tc>
          <w:tcPr>
            <w:tcW w:w="491" w:type="dxa"/>
            <w:vMerge w:val="continue"/>
            <w:tcBorders>
              <w:tl2br w:val="nil"/>
              <w:tr2bl w:val="nil"/>
            </w:tcBorders>
            <w:shd w:val="clear" w:color="auto" w:fill="F8FAFD"/>
            <w:vAlign w:val="center"/>
          </w:tcPr>
          <w:p w14:paraId="02B78848">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5978EC7">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6DAFAB1D">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796C7AA8">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6D1254A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6BBBD42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2FFD860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1350B749">
            <w:pPr>
              <w:rPr>
                <w:rFonts w:hint="eastAsia" w:ascii="宋体" w:hAnsi="宋体" w:eastAsia="宋体" w:cs="宋体"/>
                <w:i w:val="0"/>
                <w:color w:val="auto"/>
                <w:sz w:val="21"/>
                <w:szCs w:val="21"/>
                <w:u w:val="none"/>
              </w:rPr>
            </w:pPr>
          </w:p>
        </w:tc>
      </w:tr>
      <w:tr w14:paraId="20A48D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230" w:hRule="atLeast"/>
        </w:trPr>
        <w:tc>
          <w:tcPr>
            <w:tcW w:w="491" w:type="dxa"/>
            <w:vMerge w:val="continue"/>
            <w:tcBorders>
              <w:tl2br w:val="nil"/>
              <w:tr2bl w:val="nil"/>
            </w:tcBorders>
            <w:shd w:val="clear" w:color="auto" w:fill="F8FAFD"/>
            <w:vAlign w:val="center"/>
          </w:tcPr>
          <w:p w14:paraId="61A7E3B8">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4717E2F1">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6F3C8AE6">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04E218EA">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C19863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03167382">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三次以上违法的</w:t>
            </w:r>
          </w:p>
        </w:tc>
        <w:tc>
          <w:tcPr>
            <w:tcW w:w="2775" w:type="dxa"/>
            <w:tcBorders>
              <w:tl2br w:val="nil"/>
              <w:tr2bl w:val="nil"/>
            </w:tcBorders>
            <w:shd w:val="clear" w:color="auto" w:fill="F8FAFD"/>
            <w:vAlign w:val="center"/>
          </w:tcPr>
          <w:p w14:paraId="73834EE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23FDB3FD">
            <w:pPr>
              <w:rPr>
                <w:rFonts w:hint="eastAsia" w:ascii="宋体" w:hAnsi="宋体" w:eastAsia="宋体" w:cs="宋体"/>
                <w:i w:val="0"/>
                <w:color w:val="auto"/>
                <w:sz w:val="21"/>
                <w:szCs w:val="21"/>
                <w:u w:val="none"/>
              </w:rPr>
            </w:pPr>
          </w:p>
        </w:tc>
      </w:tr>
      <w:tr w14:paraId="658B7E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921" w:hRule="atLeast"/>
        </w:trPr>
        <w:tc>
          <w:tcPr>
            <w:tcW w:w="491" w:type="dxa"/>
            <w:vMerge w:val="restart"/>
            <w:tcBorders>
              <w:tl2br w:val="nil"/>
              <w:tr2bl w:val="nil"/>
            </w:tcBorders>
            <w:shd w:val="clear" w:color="auto" w:fill="F8FAFD"/>
            <w:vAlign w:val="center"/>
          </w:tcPr>
          <w:p w14:paraId="2298C749">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45A0355A">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2D6FCAD7">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1E83A1C8">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70AB3713">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6CDBD6DC">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20F938A5">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36340EA4">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24</w:t>
            </w:r>
          </w:p>
        </w:tc>
        <w:tc>
          <w:tcPr>
            <w:tcW w:w="975" w:type="dxa"/>
            <w:vMerge w:val="restart"/>
            <w:tcBorders>
              <w:tl2br w:val="nil"/>
              <w:tr2bl w:val="nil"/>
            </w:tcBorders>
            <w:shd w:val="clear" w:color="auto" w:fill="F8FAFD"/>
            <w:vAlign w:val="center"/>
          </w:tcPr>
          <w:p w14:paraId="7CE116A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未清理作业场地，未保持生活垃圾收集设施和周边环境干净整洁</w:t>
            </w:r>
          </w:p>
        </w:tc>
        <w:tc>
          <w:tcPr>
            <w:tcW w:w="2278" w:type="dxa"/>
            <w:vMerge w:val="restart"/>
            <w:tcBorders>
              <w:tl2br w:val="nil"/>
              <w:tr2bl w:val="nil"/>
            </w:tcBorders>
            <w:shd w:val="clear" w:color="auto" w:fill="F8FAFD"/>
            <w:vAlign w:val="center"/>
          </w:tcPr>
          <w:p w14:paraId="0BC9A08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《厦门经济特区生活垃圾分类管理办法》第二十条第四项 从事生活垃圾分类收集的单位应当遵守下列规定: </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（四）清理作业场地，保持生活垃圾收集设施和周边环境干净整洁；</w:t>
            </w:r>
          </w:p>
        </w:tc>
        <w:tc>
          <w:tcPr>
            <w:tcW w:w="2643" w:type="dxa"/>
            <w:vMerge w:val="restart"/>
            <w:tcBorders>
              <w:tl2br w:val="nil"/>
              <w:tr2bl w:val="nil"/>
            </w:tcBorders>
            <w:shd w:val="clear" w:color="auto" w:fill="F8FAFD"/>
            <w:vAlign w:val="center"/>
          </w:tcPr>
          <w:p w14:paraId="6DEF2DA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3F499DF0">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00B3CFC1">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1A4FF36A">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74D1E8FE">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3DF5311D">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1A212CA5">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73E95DC1">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0115F3E0">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36D9C7C1">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4B926982">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37F33FCC">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1015D2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921" w:hRule="atLeast"/>
        </w:trPr>
        <w:tc>
          <w:tcPr>
            <w:tcW w:w="491" w:type="dxa"/>
            <w:vMerge w:val="continue"/>
            <w:tcBorders>
              <w:tl2br w:val="nil"/>
              <w:tr2bl w:val="nil"/>
            </w:tcBorders>
            <w:shd w:val="clear" w:color="auto" w:fill="F8FAFD"/>
            <w:vAlign w:val="center"/>
          </w:tcPr>
          <w:p w14:paraId="679EC83A">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DC1DDE7">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0D57C695">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26B7E1E4">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2D713C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6ACCA9E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79F6493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2ACF05AF">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5AF109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18" w:hRule="atLeast"/>
        </w:trPr>
        <w:tc>
          <w:tcPr>
            <w:tcW w:w="491" w:type="dxa"/>
            <w:vMerge w:val="continue"/>
            <w:tcBorders>
              <w:tl2br w:val="nil"/>
              <w:tr2bl w:val="nil"/>
            </w:tcBorders>
            <w:shd w:val="clear" w:color="auto" w:fill="F8FAFD"/>
            <w:vAlign w:val="center"/>
          </w:tcPr>
          <w:p w14:paraId="01755B0B">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480D8760">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62AEB7B2">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43728D16">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7316FF3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28B93229">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24CF1FA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08C94F0B">
            <w:pPr>
              <w:jc w:val="left"/>
              <w:rPr>
                <w:rFonts w:hint="eastAsia" w:ascii="宋体" w:hAnsi="宋体" w:eastAsia="宋体" w:cs="宋体"/>
                <w:i w:val="0"/>
                <w:color w:val="auto"/>
                <w:sz w:val="21"/>
                <w:szCs w:val="21"/>
                <w:u w:val="none"/>
              </w:rPr>
            </w:pPr>
          </w:p>
        </w:tc>
      </w:tr>
      <w:tr w14:paraId="18557F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21" w:hRule="atLeast"/>
        </w:trPr>
        <w:tc>
          <w:tcPr>
            <w:tcW w:w="491" w:type="dxa"/>
            <w:vMerge w:val="continue"/>
            <w:tcBorders>
              <w:tl2br w:val="nil"/>
              <w:tr2bl w:val="nil"/>
            </w:tcBorders>
            <w:shd w:val="clear" w:color="auto" w:fill="F8FAFD"/>
            <w:vAlign w:val="center"/>
          </w:tcPr>
          <w:p w14:paraId="1EF76871">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6C737FD">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5E136487">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0984E75D">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276E276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5527CA2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2B2D95F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0A7B7C43">
            <w:pPr>
              <w:jc w:val="left"/>
              <w:rPr>
                <w:rFonts w:hint="eastAsia" w:ascii="宋体" w:hAnsi="宋体" w:eastAsia="宋体" w:cs="宋体"/>
                <w:i w:val="0"/>
                <w:color w:val="auto"/>
                <w:sz w:val="21"/>
                <w:szCs w:val="21"/>
                <w:u w:val="none"/>
              </w:rPr>
            </w:pPr>
          </w:p>
        </w:tc>
      </w:tr>
      <w:tr w14:paraId="24C20B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28" w:hRule="atLeast"/>
        </w:trPr>
        <w:tc>
          <w:tcPr>
            <w:tcW w:w="491" w:type="dxa"/>
            <w:vMerge w:val="restart"/>
            <w:tcBorders>
              <w:tl2br w:val="nil"/>
              <w:tr2bl w:val="nil"/>
            </w:tcBorders>
            <w:shd w:val="clear" w:color="auto" w:fill="F8FAFD"/>
            <w:vAlign w:val="center"/>
          </w:tcPr>
          <w:p w14:paraId="18C297AB">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25</w:t>
            </w:r>
          </w:p>
        </w:tc>
        <w:tc>
          <w:tcPr>
            <w:tcW w:w="975" w:type="dxa"/>
            <w:vMerge w:val="restart"/>
            <w:tcBorders>
              <w:tl2br w:val="nil"/>
              <w:tr2bl w:val="nil"/>
            </w:tcBorders>
            <w:shd w:val="clear" w:color="auto" w:fill="F8FAFD"/>
            <w:vAlign w:val="center"/>
          </w:tcPr>
          <w:p w14:paraId="5A74B8F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未建立管理台账，记录生活垃圾来源、种类、数量、去向等，未向区生活垃圾分类管理机构报告；</w:t>
            </w:r>
          </w:p>
        </w:tc>
        <w:tc>
          <w:tcPr>
            <w:tcW w:w="2278" w:type="dxa"/>
            <w:vMerge w:val="restart"/>
            <w:tcBorders>
              <w:tl2br w:val="nil"/>
              <w:tr2bl w:val="nil"/>
            </w:tcBorders>
            <w:shd w:val="clear" w:color="auto" w:fill="F8FAFD"/>
            <w:vAlign w:val="center"/>
          </w:tcPr>
          <w:p w14:paraId="5C77DE5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《厦门经济特区生活垃圾分类管理办法》第二十条第五项 从事生活垃圾分类收集的单位应当遵守下列规定:  </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（五）建立管理台账， 记录生活垃圾来源、种类、数量、去向等，并向区生活垃圾分类管理机构报告；</w:t>
            </w:r>
          </w:p>
        </w:tc>
        <w:tc>
          <w:tcPr>
            <w:tcW w:w="2643" w:type="dxa"/>
            <w:vMerge w:val="restart"/>
            <w:tcBorders>
              <w:tl2br w:val="nil"/>
              <w:tr2bl w:val="nil"/>
            </w:tcBorders>
            <w:shd w:val="clear" w:color="auto" w:fill="F8FAFD"/>
            <w:vAlign w:val="center"/>
          </w:tcPr>
          <w:p w14:paraId="0E156CC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5D7008DC">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035C974A">
            <w:pPr>
              <w:keepNext w:val="0"/>
              <w:keepLines w:val="0"/>
              <w:widowControl/>
              <w:suppressLineNumbers w:val="0"/>
              <w:jc w:val="left"/>
              <w:textAlignment w:val="center"/>
              <w:rPr>
                <w:rFonts w:hint="eastAsia" w:ascii="宋体" w:hAnsi="宋体" w:eastAsia="宋体" w:cs="宋体"/>
                <w:i w:val="0"/>
                <w:color w:val="auto"/>
                <w:kern w:val="0"/>
                <w:sz w:val="21"/>
                <w:szCs w:val="21"/>
                <w:u w:val="singl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1E382B50">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2C131DEB">
            <w:pPr>
              <w:rPr>
                <w:rStyle w:val="4"/>
                <w:rFonts w:hint="eastAsia" w:ascii="宋体" w:hAnsi="宋体" w:eastAsia="宋体" w:cs="宋体"/>
                <w:color w:val="auto"/>
                <w:sz w:val="21"/>
                <w:szCs w:val="21"/>
                <w:u w:val="single"/>
                <w:lang w:val="en-US" w:eastAsia="zh-CN" w:bidi="ar"/>
              </w:rPr>
            </w:pPr>
          </w:p>
          <w:p w14:paraId="241D48E1">
            <w:pPr>
              <w:rPr>
                <w:rStyle w:val="4"/>
                <w:rFonts w:hint="eastAsia" w:ascii="宋体" w:hAnsi="宋体" w:eastAsia="宋体" w:cs="宋体"/>
                <w:color w:val="auto"/>
                <w:sz w:val="21"/>
                <w:szCs w:val="21"/>
                <w:u w:val="single"/>
                <w:lang w:val="en-US" w:eastAsia="zh-CN" w:bidi="ar"/>
              </w:rPr>
            </w:pPr>
          </w:p>
          <w:p w14:paraId="54AEFA15">
            <w:pPr>
              <w:rPr>
                <w:rFonts w:hint="eastAsia" w:ascii="宋体" w:hAnsi="宋体" w:eastAsia="宋体" w:cs="宋体"/>
                <w:i w:val="0"/>
                <w:color w:val="auto"/>
                <w:sz w:val="21"/>
                <w:szCs w:val="21"/>
                <w:u w:val="none"/>
              </w:rPr>
            </w:pPr>
          </w:p>
        </w:tc>
      </w:tr>
      <w:tr w14:paraId="5CD2F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28" w:hRule="atLeast"/>
        </w:trPr>
        <w:tc>
          <w:tcPr>
            <w:tcW w:w="491" w:type="dxa"/>
            <w:vMerge w:val="continue"/>
            <w:tcBorders>
              <w:tl2br w:val="nil"/>
              <w:tr2bl w:val="nil"/>
            </w:tcBorders>
            <w:shd w:val="clear" w:color="auto" w:fill="F8FAFD"/>
            <w:vAlign w:val="center"/>
          </w:tcPr>
          <w:p w14:paraId="4D0740F7">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3B15A333">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47CE2DDA">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5B741F8A">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7CF99B3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5F8B095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758B880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12D99549">
            <w:pPr>
              <w:rPr>
                <w:rFonts w:hint="eastAsia" w:ascii="宋体" w:hAnsi="宋体" w:eastAsia="宋体" w:cs="宋体"/>
                <w:i w:val="0"/>
                <w:color w:val="auto"/>
                <w:sz w:val="21"/>
                <w:szCs w:val="21"/>
                <w:u w:val="none"/>
              </w:rPr>
            </w:pPr>
          </w:p>
        </w:tc>
      </w:tr>
      <w:tr w14:paraId="4AAC6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90" w:hRule="atLeast"/>
        </w:trPr>
        <w:tc>
          <w:tcPr>
            <w:tcW w:w="491" w:type="dxa"/>
            <w:vMerge w:val="continue"/>
            <w:tcBorders>
              <w:tl2br w:val="nil"/>
              <w:tr2bl w:val="nil"/>
            </w:tcBorders>
            <w:shd w:val="clear" w:color="auto" w:fill="F8FAFD"/>
            <w:vAlign w:val="center"/>
          </w:tcPr>
          <w:p w14:paraId="11D8E33E">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6A773F3E">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19E99531">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1E7CEDB1">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1A07FFD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42970241">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二次违法的</w:t>
            </w:r>
          </w:p>
        </w:tc>
        <w:tc>
          <w:tcPr>
            <w:tcW w:w="2775" w:type="dxa"/>
            <w:tcBorders>
              <w:tl2br w:val="nil"/>
              <w:tr2bl w:val="nil"/>
            </w:tcBorders>
            <w:shd w:val="clear" w:color="auto" w:fill="F8FAFD"/>
            <w:vAlign w:val="center"/>
          </w:tcPr>
          <w:p w14:paraId="40F1F8E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5EE2FDDE">
            <w:pPr>
              <w:rPr>
                <w:rFonts w:hint="eastAsia" w:ascii="宋体" w:hAnsi="宋体" w:eastAsia="宋体" w:cs="宋体"/>
                <w:i w:val="0"/>
                <w:color w:val="auto"/>
                <w:sz w:val="21"/>
                <w:szCs w:val="21"/>
                <w:u w:val="none"/>
              </w:rPr>
            </w:pPr>
          </w:p>
        </w:tc>
      </w:tr>
      <w:tr w14:paraId="740A15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648" w:hRule="atLeast"/>
        </w:trPr>
        <w:tc>
          <w:tcPr>
            <w:tcW w:w="491" w:type="dxa"/>
            <w:vMerge w:val="continue"/>
            <w:tcBorders>
              <w:tl2br w:val="nil"/>
              <w:tr2bl w:val="nil"/>
            </w:tcBorders>
            <w:shd w:val="clear" w:color="auto" w:fill="F8FAFD"/>
            <w:vAlign w:val="center"/>
          </w:tcPr>
          <w:p w14:paraId="48499084">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0A185C96">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7EA5F89C">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571F8BB6">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AD8A21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0400CFA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0104716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684D0D11">
            <w:pPr>
              <w:rPr>
                <w:rFonts w:hint="eastAsia" w:ascii="宋体" w:hAnsi="宋体" w:eastAsia="宋体" w:cs="宋体"/>
                <w:i w:val="0"/>
                <w:color w:val="auto"/>
                <w:sz w:val="21"/>
                <w:szCs w:val="21"/>
                <w:u w:val="none"/>
              </w:rPr>
            </w:pPr>
          </w:p>
        </w:tc>
      </w:tr>
      <w:tr w14:paraId="7EBEE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86" w:hRule="atLeast"/>
        </w:trPr>
        <w:tc>
          <w:tcPr>
            <w:tcW w:w="491" w:type="dxa"/>
            <w:vMerge w:val="restart"/>
            <w:tcBorders>
              <w:tl2br w:val="nil"/>
              <w:tr2bl w:val="nil"/>
            </w:tcBorders>
            <w:shd w:val="clear" w:color="auto" w:fill="F8FAFD"/>
            <w:vAlign w:val="center"/>
          </w:tcPr>
          <w:p w14:paraId="60A826ED">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26</w:t>
            </w:r>
          </w:p>
        </w:tc>
        <w:tc>
          <w:tcPr>
            <w:tcW w:w="975" w:type="dxa"/>
            <w:vMerge w:val="restart"/>
            <w:tcBorders>
              <w:tl2br w:val="nil"/>
              <w:tr2bl w:val="nil"/>
            </w:tcBorders>
            <w:shd w:val="clear" w:color="auto" w:fill="F8FAFD"/>
            <w:vAlign w:val="center"/>
          </w:tcPr>
          <w:p w14:paraId="548919B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从事垃圾分类收集的单位未遵守国家、省和本市有关生活垃圾分类管理的其他规定</w:t>
            </w:r>
          </w:p>
        </w:tc>
        <w:tc>
          <w:tcPr>
            <w:tcW w:w="2278" w:type="dxa"/>
            <w:vMerge w:val="restart"/>
            <w:tcBorders>
              <w:tl2br w:val="nil"/>
              <w:tr2bl w:val="nil"/>
            </w:tcBorders>
            <w:shd w:val="clear" w:color="auto" w:fill="F8FAFD"/>
            <w:vAlign w:val="center"/>
          </w:tcPr>
          <w:p w14:paraId="733C764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《厦门经济特区生活垃圾分类管理办法》第二十条第六项 从事生活垃圾分类收集的单位应当遵守下列规定:   </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（六）国家、省和本市有关生活垃圾分类管理的其他规定。</w:t>
            </w:r>
          </w:p>
        </w:tc>
        <w:tc>
          <w:tcPr>
            <w:tcW w:w="2643" w:type="dxa"/>
            <w:vMerge w:val="restart"/>
            <w:tcBorders>
              <w:tl2br w:val="nil"/>
              <w:tr2bl w:val="nil"/>
            </w:tcBorders>
            <w:shd w:val="clear" w:color="auto" w:fill="F8FAFD"/>
            <w:vAlign w:val="center"/>
          </w:tcPr>
          <w:p w14:paraId="7AA7ED8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55881600">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28FA796C">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303D07C4">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7BF7F6EB">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502E24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86" w:hRule="atLeast"/>
        </w:trPr>
        <w:tc>
          <w:tcPr>
            <w:tcW w:w="491" w:type="dxa"/>
            <w:vMerge w:val="continue"/>
            <w:tcBorders>
              <w:tl2br w:val="nil"/>
              <w:tr2bl w:val="nil"/>
            </w:tcBorders>
            <w:shd w:val="clear" w:color="auto" w:fill="F8FAFD"/>
            <w:vAlign w:val="center"/>
          </w:tcPr>
          <w:p w14:paraId="36E5E249">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5AFD9C1">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3C525F5A">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396CA0DD">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1F502A4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1F76E459">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4CB7BD1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7A7B4A31">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5DAEE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080" w:hRule="atLeast"/>
        </w:trPr>
        <w:tc>
          <w:tcPr>
            <w:tcW w:w="491" w:type="dxa"/>
            <w:vMerge w:val="continue"/>
            <w:tcBorders>
              <w:tl2br w:val="nil"/>
              <w:tr2bl w:val="nil"/>
            </w:tcBorders>
            <w:shd w:val="clear" w:color="auto" w:fill="F8FAFD"/>
            <w:vAlign w:val="center"/>
          </w:tcPr>
          <w:p w14:paraId="61E1942D">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0921DF99">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5311AA75">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380C1384">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1A8B338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16DB81C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01993CF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0D89938E">
            <w:pPr>
              <w:jc w:val="left"/>
              <w:rPr>
                <w:rFonts w:hint="eastAsia" w:ascii="宋体" w:hAnsi="宋体" w:eastAsia="宋体" w:cs="宋体"/>
                <w:i w:val="0"/>
                <w:color w:val="auto"/>
                <w:sz w:val="21"/>
                <w:szCs w:val="21"/>
                <w:u w:val="none"/>
              </w:rPr>
            </w:pPr>
          </w:p>
        </w:tc>
      </w:tr>
      <w:tr w14:paraId="52DE72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200" w:hRule="atLeast"/>
        </w:trPr>
        <w:tc>
          <w:tcPr>
            <w:tcW w:w="491" w:type="dxa"/>
            <w:vMerge w:val="continue"/>
            <w:tcBorders>
              <w:tl2br w:val="nil"/>
              <w:tr2bl w:val="nil"/>
            </w:tcBorders>
            <w:shd w:val="clear" w:color="auto" w:fill="F8FAFD"/>
            <w:vAlign w:val="center"/>
          </w:tcPr>
          <w:p w14:paraId="4F38CD2B">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25658764">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6CEB05F7">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77CB2798">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40850CC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364A9BC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7BFC219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16F9720C">
            <w:pPr>
              <w:jc w:val="left"/>
              <w:rPr>
                <w:rFonts w:hint="eastAsia" w:ascii="宋体" w:hAnsi="宋体" w:eastAsia="宋体" w:cs="宋体"/>
                <w:i w:val="0"/>
                <w:color w:val="auto"/>
                <w:sz w:val="21"/>
                <w:szCs w:val="21"/>
                <w:u w:val="none"/>
              </w:rPr>
            </w:pPr>
          </w:p>
        </w:tc>
      </w:tr>
      <w:tr w14:paraId="57B04A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260" w:hRule="atLeast"/>
        </w:trPr>
        <w:tc>
          <w:tcPr>
            <w:tcW w:w="491" w:type="dxa"/>
            <w:vMerge w:val="restart"/>
            <w:tcBorders>
              <w:tl2br w:val="nil"/>
              <w:tr2bl w:val="nil"/>
            </w:tcBorders>
            <w:shd w:val="clear" w:color="auto" w:fill="F8FAFD"/>
            <w:vAlign w:val="center"/>
          </w:tcPr>
          <w:p w14:paraId="5C117982">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27</w:t>
            </w:r>
          </w:p>
        </w:tc>
        <w:tc>
          <w:tcPr>
            <w:tcW w:w="975" w:type="dxa"/>
            <w:vMerge w:val="restart"/>
            <w:tcBorders>
              <w:tl2br w:val="nil"/>
              <w:tr2bl w:val="nil"/>
            </w:tcBorders>
            <w:shd w:val="clear" w:color="auto" w:fill="F8FAFD"/>
            <w:vAlign w:val="center"/>
          </w:tcPr>
          <w:p w14:paraId="5003F770">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转运站转运的生活垃圾，未做到密闭存放、及时转运，或存放时间超过二十四小时的</w:t>
            </w:r>
          </w:p>
        </w:tc>
        <w:tc>
          <w:tcPr>
            <w:tcW w:w="2278" w:type="dxa"/>
            <w:vMerge w:val="restart"/>
            <w:tcBorders>
              <w:tl2br w:val="nil"/>
              <w:tr2bl w:val="nil"/>
            </w:tcBorders>
            <w:shd w:val="clear" w:color="auto" w:fill="F8FAFD"/>
            <w:vAlign w:val="center"/>
          </w:tcPr>
          <w:p w14:paraId="1D53DDA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《厦门经济特区生活垃圾分类管理办法》第二十二条第一项 从事生活垃圾分类运输的单位应当遵守下列规定： </w:t>
            </w:r>
            <w:r>
              <w:rPr>
                <w:rFonts w:hint="eastAsia" w:ascii="宋体" w:hAnsi="宋体" w:eastAsia="宋体" w:cs="宋体"/>
                <w:i w:val="0"/>
                <w:color w:val="auto"/>
                <w:kern w:val="0"/>
                <w:sz w:val="21"/>
                <w:szCs w:val="21"/>
                <w:u w:val="none"/>
                <w:lang w:val="en-US" w:eastAsia="zh-CN" w:bidi="ar"/>
              </w:rPr>
              <w:br w:type="textWrapping"/>
            </w:r>
            <w:r>
              <w:rPr>
                <w:rStyle w:val="7"/>
                <w:rFonts w:hint="eastAsia" w:ascii="宋体" w:hAnsi="宋体" w:eastAsia="宋体" w:cs="宋体"/>
                <w:color w:val="auto"/>
                <w:sz w:val="21"/>
                <w:szCs w:val="21"/>
                <w:lang w:val="en-US" w:eastAsia="zh-CN" w:bidi="ar"/>
              </w:rPr>
              <w:t xml:space="preserve">    （一）经过转运站转运的生活垃圾，应当密闭存放、及时转运，存放时间最长不超过二十四小时；</w:t>
            </w:r>
            <w:r>
              <w:rPr>
                <w:rStyle w:val="7"/>
                <w:rFonts w:hint="eastAsia" w:ascii="宋体" w:hAnsi="宋体" w:eastAsia="宋体" w:cs="宋体"/>
                <w:color w:val="auto"/>
                <w:sz w:val="21"/>
                <w:szCs w:val="21"/>
                <w:lang w:val="en-US" w:eastAsia="zh-CN" w:bidi="ar"/>
              </w:rPr>
              <w:br w:type="textWrapping"/>
            </w:r>
            <w:r>
              <w:rPr>
                <w:rStyle w:val="7"/>
                <w:rFonts w:hint="eastAsia" w:ascii="宋体" w:hAnsi="宋体" w:eastAsia="宋体" w:cs="宋体"/>
                <w:color w:val="auto"/>
                <w:sz w:val="21"/>
                <w:szCs w:val="21"/>
                <w:lang w:val="en-US" w:eastAsia="zh-CN" w:bidi="ar"/>
              </w:rPr>
              <w:t xml:space="preserve"> </w:t>
            </w:r>
          </w:p>
        </w:tc>
        <w:tc>
          <w:tcPr>
            <w:tcW w:w="2643" w:type="dxa"/>
            <w:vMerge w:val="restart"/>
            <w:tcBorders>
              <w:tl2br w:val="nil"/>
              <w:tr2bl w:val="nil"/>
            </w:tcBorders>
            <w:shd w:val="clear" w:color="auto" w:fill="F8FAFD"/>
            <w:vAlign w:val="center"/>
          </w:tcPr>
          <w:p w14:paraId="1A9C1BC0">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72BB0D6E">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53F8276D">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392C5990">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77F83A90">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6BC79A1B">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1D2E93C7">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2D64F901">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6AA0D3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260" w:hRule="atLeast"/>
        </w:trPr>
        <w:tc>
          <w:tcPr>
            <w:tcW w:w="491" w:type="dxa"/>
            <w:vMerge w:val="continue"/>
            <w:tcBorders>
              <w:tl2br w:val="nil"/>
              <w:tr2bl w:val="nil"/>
            </w:tcBorders>
            <w:shd w:val="clear" w:color="auto" w:fill="F8FAFD"/>
            <w:vAlign w:val="center"/>
          </w:tcPr>
          <w:p w14:paraId="281D47FE">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E554FFE">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5650904F">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7C2A5F2C">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84CBBB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5AB3A9C9">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p w14:paraId="2E716A05">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p w14:paraId="33F515C9">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br w:type="textWrapping"/>
            </w:r>
          </w:p>
        </w:tc>
        <w:tc>
          <w:tcPr>
            <w:tcW w:w="2775" w:type="dxa"/>
            <w:tcBorders>
              <w:tl2br w:val="nil"/>
              <w:tr2bl w:val="nil"/>
            </w:tcBorders>
            <w:shd w:val="clear" w:color="auto" w:fill="F8FAFD"/>
            <w:vAlign w:val="center"/>
          </w:tcPr>
          <w:p w14:paraId="4C8897E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610F3072">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3AC828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200" w:hRule="atLeast"/>
        </w:trPr>
        <w:tc>
          <w:tcPr>
            <w:tcW w:w="491" w:type="dxa"/>
            <w:vMerge w:val="continue"/>
            <w:tcBorders>
              <w:tl2br w:val="nil"/>
              <w:tr2bl w:val="nil"/>
            </w:tcBorders>
            <w:shd w:val="clear" w:color="auto" w:fill="F8FAFD"/>
            <w:vAlign w:val="center"/>
          </w:tcPr>
          <w:p w14:paraId="1B3FA4C4">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BFA5F92">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1838A48B">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32F07CD2">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1CE3085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3E08C92C">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p w14:paraId="11D6193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r>
              <w:rPr>
                <w:rFonts w:hint="eastAsia" w:ascii="宋体" w:hAnsi="宋体" w:eastAsia="宋体" w:cs="宋体"/>
                <w:i w:val="0"/>
                <w:color w:val="auto"/>
                <w:kern w:val="0"/>
                <w:sz w:val="21"/>
                <w:szCs w:val="21"/>
                <w:u w:val="none"/>
                <w:lang w:val="en-US" w:eastAsia="zh-CN" w:bidi="ar"/>
              </w:rPr>
              <w:br w:type="textWrapping"/>
            </w:r>
          </w:p>
        </w:tc>
        <w:tc>
          <w:tcPr>
            <w:tcW w:w="2775" w:type="dxa"/>
            <w:tcBorders>
              <w:tl2br w:val="nil"/>
              <w:tr2bl w:val="nil"/>
            </w:tcBorders>
            <w:shd w:val="clear" w:color="auto" w:fill="F8FAFD"/>
            <w:vAlign w:val="center"/>
          </w:tcPr>
          <w:p w14:paraId="24D4C7F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5C9E1483">
            <w:pPr>
              <w:jc w:val="left"/>
              <w:rPr>
                <w:rFonts w:hint="eastAsia" w:ascii="宋体" w:hAnsi="宋体" w:eastAsia="宋体" w:cs="宋体"/>
                <w:i w:val="0"/>
                <w:color w:val="auto"/>
                <w:sz w:val="21"/>
                <w:szCs w:val="21"/>
                <w:u w:val="none"/>
              </w:rPr>
            </w:pPr>
          </w:p>
        </w:tc>
      </w:tr>
      <w:tr w14:paraId="45B233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06" w:hRule="atLeast"/>
        </w:trPr>
        <w:tc>
          <w:tcPr>
            <w:tcW w:w="491" w:type="dxa"/>
            <w:vMerge w:val="continue"/>
            <w:tcBorders>
              <w:tl2br w:val="nil"/>
              <w:tr2bl w:val="nil"/>
            </w:tcBorders>
            <w:shd w:val="clear" w:color="auto" w:fill="F8FAFD"/>
            <w:vAlign w:val="center"/>
          </w:tcPr>
          <w:p w14:paraId="2D94606A">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B530F66">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16B52852">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3D0393FB">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68584417">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7E8D7B5E">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p w14:paraId="166D346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r>
              <w:rPr>
                <w:rFonts w:hint="eastAsia" w:ascii="宋体" w:hAnsi="宋体" w:eastAsia="宋体" w:cs="宋体"/>
                <w:i w:val="0"/>
                <w:color w:val="auto"/>
                <w:kern w:val="0"/>
                <w:sz w:val="21"/>
                <w:szCs w:val="21"/>
                <w:u w:val="none"/>
                <w:lang w:val="en-US" w:eastAsia="zh-CN" w:bidi="ar"/>
              </w:rPr>
              <w:br w:type="textWrapping"/>
            </w:r>
          </w:p>
        </w:tc>
        <w:tc>
          <w:tcPr>
            <w:tcW w:w="2775" w:type="dxa"/>
            <w:tcBorders>
              <w:tl2br w:val="nil"/>
              <w:tr2bl w:val="nil"/>
            </w:tcBorders>
            <w:shd w:val="clear" w:color="auto" w:fill="F8FAFD"/>
            <w:vAlign w:val="center"/>
          </w:tcPr>
          <w:p w14:paraId="0C5B8CD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7FE7D12F">
            <w:pPr>
              <w:jc w:val="left"/>
              <w:rPr>
                <w:rFonts w:hint="eastAsia" w:ascii="宋体" w:hAnsi="宋体" w:eastAsia="宋体" w:cs="宋体"/>
                <w:i w:val="0"/>
                <w:color w:val="auto"/>
                <w:sz w:val="21"/>
                <w:szCs w:val="21"/>
                <w:u w:val="none"/>
              </w:rPr>
            </w:pPr>
          </w:p>
        </w:tc>
      </w:tr>
      <w:tr w14:paraId="3B8155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66" w:hRule="atLeast"/>
        </w:trPr>
        <w:tc>
          <w:tcPr>
            <w:tcW w:w="491" w:type="dxa"/>
            <w:vMerge w:val="restart"/>
            <w:tcBorders>
              <w:tl2br w:val="nil"/>
              <w:tr2bl w:val="nil"/>
            </w:tcBorders>
            <w:shd w:val="clear" w:color="auto" w:fill="F8FAFD"/>
            <w:vAlign w:val="center"/>
          </w:tcPr>
          <w:p w14:paraId="7451878F">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28</w:t>
            </w:r>
          </w:p>
        </w:tc>
        <w:tc>
          <w:tcPr>
            <w:tcW w:w="975" w:type="dxa"/>
            <w:vMerge w:val="restart"/>
            <w:tcBorders>
              <w:tl2br w:val="nil"/>
              <w:tr2bl w:val="nil"/>
            </w:tcBorders>
            <w:shd w:val="clear" w:color="auto" w:fill="F8FAFD"/>
            <w:vAlign w:val="center"/>
          </w:tcPr>
          <w:p w14:paraId="3DA65A1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未制定运输应急预案，报区主管部门备案；</w:t>
            </w:r>
          </w:p>
        </w:tc>
        <w:tc>
          <w:tcPr>
            <w:tcW w:w="2278" w:type="dxa"/>
            <w:vMerge w:val="restart"/>
            <w:tcBorders>
              <w:tl2br w:val="nil"/>
              <w:tr2bl w:val="nil"/>
            </w:tcBorders>
            <w:shd w:val="clear" w:color="auto" w:fill="F8FAFD"/>
            <w:vAlign w:val="center"/>
          </w:tcPr>
          <w:p w14:paraId="2F3494C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《厦门经济特区生活垃圾分类管理办法》第二十二条第二项 从事生活垃圾分类运输的单位应当遵守下列规定：</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（二）制定生活垃圾分类运输应急预案，报区主管部门备案；</w:t>
            </w:r>
          </w:p>
        </w:tc>
        <w:tc>
          <w:tcPr>
            <w:tcW w:w="2643" w:type="dxa"/>
            <w:vMerge w:val="restart"/>
            <w:tcBorders>
              <w:tl2br w:val="nil"/>
              <w:tr2bl w:val="nil"/>
            </w:tcBorders>
            <w:shd w:val="clear" w:color="auto" w:fill="F8FAFD"/>
            <w:vAlign w:val="center"/>
          </w:tcPr>
          <w:p w14:paraId="3831656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26258625">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34C2A795">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5E363295">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7CFA05A0">
            <w:pPr>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lang w:eastAsia="zh-CN"/>
              </w:rPr>
              <w:t>以行政执法相对人反馈的整改时间计算逾期时间。</w:t>
            </w:r>
          </w:p>
        </w:tc>
      </w:tr>
      <w:tr w14:paraId="1158C7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66" w:hRule="atLeast"/>
        </w:trPr>
        <w:tc>
          <w:tcPr>
            <w:tcW w:w="491" w:type="dxa"/>
            <w:vMerge w:val="continue"/>
            <w:tcBorders>
              <w:tl2br w:val="nil"/>
              <w:tr2bl w:val="nil"/>
            </w:tcBorders>
            <w:shd w:val="clear" w:color="auto" w:fill="F8FAFD"/>
            <w:vAlign w:val="center"/>
          </w:tcPr>
          <w:p w14:paraId="3528FE86">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AC23561">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2F4BB79C">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22BC63BD">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DC01B98">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轻微</w:t>
            </w:r>
          </w:p>
        </w:tc>
        <w:tc>
          <w:tcPr>
            <w:tcW w:w="2526" w:type="dxa"/>
            <w:tcBorders>
              <w:tl2br w:val="nil"/>
              <w:tr2bl w:val="nil"/>
            </w:tcBorders>
            <w:shd w:val="clear" w:color="auto" w:fill="F8FAFD"/>
            <w:vAlign w:val="center"/>
          </w:tcPr>
          <w:p w14:paraId="727BDEDC">
            <w:pPr>
              <w:keepNext w:val="0"/>
              <w:keepLines w:val="0"/>
              <w:widowControl/>
              <w:suppressLineNumbers w:val="0"/>
              <w:jc w:val="left"/>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责令改正的期限届满后在在</w:t>
            </w:r>
            <w:r>
              <w:rPr>
                <w:rFonts w:hint="eastAsia" w:ascii="宋体" w:hAnsi="宋体" w:eastAsia="宋体" w:cs="宋体"/>
                <w:i w:val="0"/>
                <w:color w:val="auto"/>
                <w:sz w:val="21"/>
                <w:szCs w:val="21"/>
                <w:u w:val="none"/>
                <w:lang w:val="en-US" w:eastAsia="zh-CN"/>
              </w:rPr>
              <w:t>3</w:t>
            </w:r>
            <w:r>
              <w:rPr>
                <w:rFonts w:hint="eastAsia" w:ascii="宋体" w:hAnsi="宋体" w:eastAsia="宋体" w:cs="宋体"/>
                <w:i w:val="0"/>
                <w:color w:val="auto"/>
                <w:sz w:val="21"/>
                <w:szCs w:val="21"/>
                <w:u w:val="none"/>
                <w:lang w:eastAsia="zh-CN"/>
              </w:rPr>
              <w:t>日以内改正的</w:t>
            </w:r>
          </w:p>
        </w:tc>
        <w:tc>
          <w:tcPr>
            <w:tcW w:w="2775" w:type="dxa"/>
            <w:tcBorders>
              <w:tl2br w:val="nil"/>
              <w:tr2bl w:val="nil"/>
            </w:tcBorders>
            <w:shd w:val="clear" w:color="auto" w:fill="F8FAFD"/>
            <w:vAlign w:val="center"/>
          </w:tcPr>
          <w:p w14:paraId="60AB81B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776279FC">
            <w:pPr>
              <w:rPr>
                <w:rFonts w:hint="eastAsia" w:ascii="宋体" w:hAnsi="宋体" w:eastAsia="宋体" w:cs="宋体"/>
                <w:i w:val="0"/>
                <w:color w:val="auto"/>
                <w:sz w:val="21"/>
                <w:szCs w:val="21"/>
                <w:u w:val="none"/>
              </w:rPr>
            </w:pPr>
          </w:p>
        </w:tc>
      </w:tr>
      <w:tr w14:paraId="5699D6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66" w:hRule="atLeast"/>
        </w:trPr>
        <w:tc>
          <w:tcPr>
            <w:tcW w:w="491" w:type="dxa"/>
            <w:vMerge w:val="continue"/>
            <w:tcBorders>
              <w:tl2br w:val="nil"/>
              <w:tr2bl w:val="nil"/>
            </w:tcBorders>
            <w:shd w:val="clear" w:color="auto" w:fill="F8FAFD"/>
            <w:vAlign w:val="center"/>
          </w:tcPr>
          <w:p w14:paraId="1C7771E3">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tc>
        <w:tc>
          <w:tcPr>
            <w:tcW w:w="975" w:type="dxa"/>
            <w:vMerge w:val="continue"/>
            <w:tcBorders>
              <w:tl2br w:val="nil"/>
              <w:tr2bl w:val="nil"/>
            </w:tcBorders>
            <w:shd w:val="clear" w:color="auto" w:fill="F8FAFD"/>
            <w:vAlign w:val="center"/>
          </w:tcPr>
          <w:p w14:paraId="548C0F98">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2278" w:type="dxa"/>
            <w:vMerge w:val="continue"/>
            <w:tcBorders>
              <w:tl2br w:val="nil"/>
              <w:tr2bl w:val="nil"/>
            </w:tcBorders>
            <w:shd w:val="clear" w:color="auto" w:fill="F8FAFD"/>
            <w:vAlign w:val="center"/>
          </w:tcPr>
          <w:p w14:paraId="07B4CBF3">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2643" w:type="dxa"/>
            <w:vMerge w:val="continue"/>
            <w:tcBorders>
              <w:tl2br w:val="nil"/>
              <w:tr2bl w:val="nil"/>
            </w:tcBorders>
            <w:shd w:val="clear" w:color="auto" w:fill="F8FAFD"/>
            <w:vAlign w:val="center"/>
          </w:tcPr>
          <w:p w14:paraId="330E7066">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981" w:type="dxa"/>
            <w:gridSpan w:val="2"/>
            <w:tcBorders>
              <w:tl2br w:val="nil"/>
              <w:tr2bl w:val="nil"/>
            </w:tcBorders>
            <w:shd w:val="clear" w:color="auto" w:fill="F8FAFD"/>
            <w:vAlign w:val="center"/>
          </w:tcPr>
          <w:p w14:paraId="2FCC075A">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5D76E7F9">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责令改正的期限届满后在</w:t>
            </w:r>
            <w:r>
              <w:rPr>
                <w:rFonts w:hint="eastAsia" w:ascii="宋体" w:hAnsi="宋体" w:eastAsia="宋体" w:cs="宋体"/>
                <w:i w:val="0"/>
                <w:color w:val="auto"/>
                <w:sz w:val="21"/>
                <w:szCs w:val="21"/>
                <w:u w:val="none"/>
                <w:lang w:val="en-US" w:eastAsia="zh-CN"/>
              </w:rPr>
              <w:t>3到7</w:t>
            </w:r>
            <w:r>
              <w:rPr>
                <w:rFonts w:hint="eastAsia" w:ascii="宋体" w:hAnsi="宋体" w:eastAsia="宋体" w:cs="宋体"/>
                <w:i w:val="0"/>
                <w:color w:val="auto"/>
                <w:sz w:val="21"/>
                <w:szCs w:val="21"/>
                <w:u w:val="none"/>
                <w:lang w:eastAsia="zh-CN"/>
              </w:rPr>
              <w:t>日以内改正的</w:t>
            </w:r>
          </w:p>
        </w:tc>
        <w:tc>
          <w:tcPr>
            <w:tcW w:w="2775" w:type="dxa"/>
            <w:tcBorders>
              <w:tl2br w:val="nil"/>
              <w:tr2bl w:val="nil"/>
            </w:tcBorders>
            <w:shd w:val="clear" w:color="auto" w:fill="F8FAFD"/>
            <w:vAlign w:val="center"/>
          </w:tcPr>
          <w:p w14:paraId="76EA8D69">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3D5B2267">
            <w:pPr>
              <w:rPr>
                <w:rFonts w:hint="eastAsia" w:ascii="宋体" w:hAnsi="宋体" w:eastAsia="宋体" w:cs="宋体"/>
                <w:i w:val="0"/>
                <w:color w:val="auto"/>
                <w:sz w:val="21"/>
                <w:szCs w:val="21"/>
                <w:u w:val="none"/>
              </w:rPr>
            </w:pPr>
          </w:p>
        </w:tc>
      </w:tr>
      <w:tr w14:paraId="6CB20A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140" w:hRule="atLeast"/>
        </w:trPr>
        <w:tc>
          <w:tcPr>
            <w:tcW w:w="491" w:type="dxa"/>
            <w:vMerge w:val="continue"/>
            <w:tcBorders>
              <w:tl2br w:val="nil"/>
              <w:tr2bl w:val="nil"/>
            </w:tcBorders>
            <w:shd w:val="clear" w:color="auto" w:fill="F8FAFD"/>
            <w:vAlign w:val="center"/>
          </w:tcPr>
          <w:p w14:paraId="5A031018">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24926D6A">
            <w:pPr>
              <w:jc w:val="left"/>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33D7D469">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1899BB20">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1FCA9ADC">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10C5B23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责令改正的期限届满后</w:t>
            </w:r>
            <w:r>
              <w:rPr>
                <w:rFonts w:hint="eastAsia" w:ascii="宋体" w:hAnsi="宋体" w:eastAsia="宋体" w:cs="宋体"/>
                <w:i w:val="0"/>
                <w:color w:val="auto"/>
                <w:sz w:val="21"/>
                <w:szCs w:val="21"/>
                <w:u w:val="none"/>
                <w:lang w:val="en-US" w:eastAsia="zh-CN"/>
              </w:rPr>
              <w:t>7</w:t>
            </w:r>
            <w:r>
              <w:rPr>
                <w:rFonts w:hint="eastAsia" w:ascii="宋体" w:hAnsi="宋体" w:eastAsia="宋体" w:cs="宋体"/>
                <w:i w:val="0"/>
                <w:color w:val="auto"/>
                <w:sz w:val="21"/>
                <w:szCs w:val="21"/>
                <w:u w:val="none"/>
                <w:lang w:eastAsia="zh-CN"/>
              </w:rPr>
              <w:t>日以上</w:t>
            </w:r>
            <w:r>
              <w:rPr>
                <w:rFonts w:hint="eastAsia" w:ascii="宋体" w:hAnsi="宋体" w:eastAsia="宋体" w:cs="宋体"/>
                <w:color w:val="auto"/>
                <w:kern w:val="2"/>
                <w:sz w:val="21"/>
                <w:szCs w:val="21"/>
                <w:highlight w:val="none"/>
                <w:u w:val="none"/>
                <w:lang w:val="en-US" w:eastAsia="zh-CN" w:bidi="ar"/>
              </w:rPr>
              <w:t>改正或作出行政处罚决定前未改正的</w:t>
            </w:r>
          </w:p>
        </w:tc>
        <w:tc>
          <w:tcPr>
            <w:tcW w:w="2775" w:type="dxa"/>
            <w:tcBorders>
              <w:tl2br w:val="nil"/>
              <w:tr2bl w:val="nil"/>
            </w:tcBorders>
            <w:shd w:val="clear" w:color="auto" w:fill="F8FAFD"/>
            <w:vAlign w:val="center"/>
          </w:tcPr>
          <w:p w14:paraId="4C61522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34FC2433">
            <w:pPr>
              <w:rPr>
                <w:rFonts w:hint="eastAsia" w:ascii="宋体" w:hAnsi="宋体" w:eastAsia="宋体" w:cs="宋体"/>
                <w:i w:val="0"/>
                <w:color w:val="auto"/>
                <w:sz w:val="21"/>
                <w:szCs w:val="21"/>
                <w:u w:val="none"/>
              </w:rPr>
            </w:pPr>
          </w:p>
        </w:tc>
      </w:tr>
      <w:tr w14:paraId="77B4E9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695" w:hRule="atLeast"/>
        </w:trPr>
        <w:tc>
          <w:tcPr>
            <w:tcW w:w="491" w:type="dxa"/>
            <w:vMerge w:val="restart"/>
            <w:tcBorders>
              <w:tl2br w:val="nil"/>
              <w:tr2bl w:val="nil"/>
            </w:tcBorders>
            <w:shd w:val="clear" w:color="auto" w:fill="F8FAFD"/>
            <w:vAlign w:val="center"/>
          </w:tcPr>
          <w:p w14:paraId="715329D2">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29</w:t>
            </w:r>
          </w:p>
        </w:tc>
        <w:tc>
          <w:tcPr>
            <w:tcW w:w="975" w:type="dxa"/>
            <w:vMerge w:val="restart"/>
            <w:tcBorders>
              <w:tl2br w:val="nil"/>
              <w:tr2bl w:val="nil"/>
            </w:tcBorders>
            <w:shd w:val="clear" w:color="auto" w:fill="F8FAFD"/>
            <w:vAlign w:val="center"/>
          </w:tcPr>
          <w:p w14:paraId="00F19E9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未按照要求设置车载在线监测系统，或未将信息传输至生活垃圾分类管理信息系统</w:t>
            </w:r>
          </w:p>
        </w:tc>
        <w:tc>
          <w:tcPr>
            <w:tcW w:w="2278" w:type="dxa"/>
            <w:vMerge w:val="restart"/>
            <w:tcBorders>
              <w:tl2br w:val="nil"/>
              <w:tr2bl w:val="nil"/>
            </w:tcBorders>
            <w:shd w:val="clear" w:color="auto" w:fill="F8FAFD"/>
            <w:vAlign w:val="center"/>
          </w:tcPr>
          <w:p w14:paraId="53199F8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《厦门经济特区生活垃圾分类管理办法》第二十二条第三项 从事生活垃圾分类运输的单位应当遵守下列规定：</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（三）按照要求设置车载在线监测系统，并将信息传输至生活垃圾分类管理信息系统。</w:t>
            </w:r>
          </w:p>
        </w:tc>
        <w:tc>
          <w:tcPr>
            <w:tcW w:w="2643" w:type="dxa"/>
            <w:vMerge w:val="restart"/>
            <w:tcBorders>
              <w:tl2br w:val="nil"/>
              <w:tr2bl w:val="nil"/>
            </w:tcBorders>
            <w:shd w:val="clear" w:color="auto" w:fill="F8FAFD"/>
            <w:vAlign w:val="center"/>
          </w:tcPr>
          <w:p w14:paraId="34B6524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333EBD1D">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68CD4D4D">
            <w:pPr>
              <w:keepNext w:val="0"/>
              <w:keepLines w:val="0"/>
              <w:widowControl/>
              <w:suppressLineNumbers w:val="0"/>
              <w:jc w:val="left"/>
              <w:textAlignment w:val="center"/>
              <w:rPr>
                <w:rFonts w:hint="eastAsia" w:ascii="宋体" w:hAnsi="宋体" w:eastAsia="宋体" w:cs="宋体"/>
                <w:i w:val="0"/>
                <w:color w:val="auto"/>
                <w:sz w:val="21"/>
                <w:szCs w:val="21"/>
                <w:u w:val="single"/>
                <w:lang w:eastAsia="zh-CN"/>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610B594C">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51D24242">
            <w:pPr>
              <w:rPr>
                <w:rFonts w:hint="eastAsia" w:ascii="宋体" w:hAnsi="宋体" w:eastAsia="宋体" w:cs="宋体"/>
                <w:i w:val="0"/>
                <w:color w:val="auto"/>
                <w:sz w:val="21"/>
                <w:szCs w:val="21"/>
                <w:u w:val="single"/>
                <w:lang w:eastAsia="zh-CN"/>
              </w:rPr>
            </w:pPr>
          </w:p>
          <w:p w14:paraId="6FD527E4">
            <w:pPr>
              <w:rPr>
                <w:rFonts w:hint="eastAsia" w:ascii="宋体" w:hAnsi="宋体" w:eastAsia="宋体" w:cs="宋体"/>
                <w:i w:val="0"/>
                <w:color w:val="auto"/>
                <w:sz w:val="21"/>
                <w:szCs w:val="21"/>
                <w:u w:val="single"/>
                <w:lang w:eastAsia="zh-CN"/>
              </w:rPr>
            </w:pPr>
          </w:p>
          <w:p w14:paraId="74E9B257">
            <w:pPr>
              <w:rPr>
                <w:rFonts w:hint="eastAsia" w:ascii="宋体" w:hAnsi="宋体" w:eastAsia="宋体" w:cs="宋体"/>
                <w:i w:val="0"/>
                <w:color w:val="auto"/>
                <w:sz w:val="21"/>
                <w:szCs w:val="21"/>
                <w:u w:val="single"/>
                <w:lang w:eastAsia="zh-CN"/>
              </w:rPr>
            </w:pPr>
          </w:p>
          <w:p w14:paraId="4CDFD572">
            <w:pPr>
              <w:rPr>
                <w:rFonts w:hint="eastAsia" w:ascii="宋体" w:hAnsi="宋体" w:eastAsia="宋体" w:cs="宋体"/>
                <w:i w:val="0"/>
                <w:color w:val="auto"/>
                <w:sz w:val="21"/>
                <w:szCs w:val="21"/>
                <w:u w:val="single"/>
                <w:lang w:eastAsia="zh-CN"/>
              </w:rPr>
            </w:pPr>
          </w:p>
          <w:p w14:paraId="64D6D1CB">
            <w:pPr>
              <w:rPr>
                <w:rFonts w:hint="eastAsia" w:ascii="宋体" w:hAnsi="宋体" w:eastAsia="宋体" w:cs="宋体"/>
                <w:i w:val="0"/>
                <w:color w:val="auto"/>
                <w:sz w:val="21"/>
                <w:szCs w:val="21"/>
                <w:u w:val="single"/>
                <w:lang w:eastAsia="zh-CN"/>
              </w:rPr>
            </w:pPr>
          </w:p>
          <w:p w14:paraId="2E8E73DF">
            <w:pPr>
              <w:rPr>
                <w:rFonts w:hint="eastAsia" w:ascii="宋体" w:hAnsi="宋体" w:eastAsia="宋体" w:cs="宋体"/>
                <w:i w:val="0"/>
                <w:color w:val="auto"/>
                <w:sz w:val="21"/>
                <w:szCs w:val="21"/>
                <w:u w:val="single"/>
                <w:lang w:eastAsia="zh-CN"/>
              </w:rPr>
            </w:pPr>
          </w:p>
          <w:p w14:paraId="3000FDC7">
            <w:pPr>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lang w:eastAsia="zh-CN"/>
              </w:rPr>
              <w:t>以行政执法相对人反馈的整改时间计算逾期时间。</w:t>
            </w:r>
          </w:p>
        </w:tc>
      </w:tr>
      <w:tr w14:paraId="6385C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695" w:hRule="atLeast"/>
        </w:trPr>
        <w:tc>
          <w:tcPr>
            <w:tcW w:w="491" w:type="dxa"/>
            <w:vMerge w:val="continue"/>
            <w:tcBorders>
              <w:tl2br w:val="nil"/>
              <w:tr2bl w:val="nil"/>
            </w:tcBorders>
            <w:shd w:val="clear" w:color="auto" w:fill="F8FAFD"/>
            <w:vAlign w:val="center"/>
          </w:tcPr>
          <w:p w14:paraId="25CDFDCB">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1DB516E5">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6D2A61DF">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21DEA826">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70A5E4A0">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75C922B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责令改正的期限届满后在</w:t>
            </w:r>
            <w:r>
              <w:rPr>
                <w:rFonts w:hint="eastAsia" w:ascii="宋体" w:hAnsi="宋体" w:eastAsia="宋体" w:cs="宋体"/>
                <w:i w:val="0"/>
                <w:color w:val="auto"/>
                <w:sz w:val="21"/>
                <w:szCs w:val="21"/>
                <w:u w:val="none"/>
                <w:lang w:val="en-US" w:eastAsia="zh-CN"/>
              </w:rPr>
              <w:t>3</w:t>
            </w:r>
            <w:r>
              <w:rPr>
                <w:rFonts w:hint="eastAsia" w:ascii="宋体" w:hAnsi="宋体" w:eastAsia="宋体" w:cs="宋体"/>
                <w:i w:val="0"/>
                <w:color w:val="auto"/>
                <w:sz w:val="21"/>
                <w:szCs w:val="21"/>
                <w:u w:val="none"/>
                <w:lang w:eastAsia="zh-CN"/>
              </w:rPr>
              <w:t>日以内改正的</w:t>
            </w:r>
          </w:p>
        </w:tc>
        <w:tc>
          <w:tcPr>
            <w:tcW w:w="2775" w:type="dxa"/>
            <w:tcBorders>
              <w:tl2br w:val="nil"/>
              <w:tr2bl w:val="nil"/>
            </w:tcBorders>
            <w:shd w:val="clear" w:color="auto" w:fill="F8FAFD"/>
            <w:vAlign w:val="center"/>
          </w:tcPr>
          <w:p w14:paraId="2D98008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4925E41D">
            <w:pPr>
              <w:rPr>
                <w:rFonts w:hint="eastAsia" w:ascii="宋体" w:hAnsi="宋体" w:eastAsia="宋体" w:cs="宋体"/>
                <w:i w:val="0"/>
                <w:color w:val="auto"/>
                <w:sz w:val="21"/>
                <w:szCs w:val="21"/>
                <w:u w:val="none"/>
              </w:rPr>
            </w:pPr>
          </w:p>
        </w:tc>
      </w:tr>
      <w:tr w14:paraId="01E547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193" w:hRule="atLeast"/>
        </w:trPr>
        <w:tc>
          <w:tcPr>
            <w:tcW w:w="491" w:type="dxa"/>
            <w:vMerge w:val="continue"/>
            <w:tcBorders>
              <w:tl2br w:val="nil"/>
              <w:tr2bl w:val="nil"/>
            </w:tcBorders>
            <w:shd w:val="clear" w:color="auto" w:fill="F8FAFD"/>
            <w:vAlign w:val="center"/>
          </w:tcPr>
          <w:p w14:paraId="7CB3BB2C">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2D8A5DF7">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69C5C3E0">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3F650BD5">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24D5AF0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3D37F06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责令改正的期限届满后在</w:t>
            </w:r>
            <w:r>
              <w:rPr>
                <w:rFonts w:hint="eastAsia" w:ascii="宋体" w:hAnsi="宋体" w:eastAsia="宋体" w:cs="宋体"/>
                <w:i w:val="0"/>
                <w:color w:val="auto"/>
                <w:sz w:val="21"/>
                <w:szCs w:val="21"/>
                <w:u w:val="none"/>
                <w:lang w:val="en-US" w:eastAsia="zh-CN"/>
              </w:rPr>
              <w:t>3到7</w:t>
            </w:r>
            <w:r>
              <w:rPr>
                <w:rFonts w:hint="eastAsia" w:ascii="宋体" w:hAnsi="宋体" w:eastAsia="宋体" w:cs="宋体"/>
                <w:i w:val="0"/>
                <w:color w:val="auto"/>
                <w:sz w:val="21"/>
                <w:szCs w:val="21"/>
                <w:u w:val="none"/>
                <w:lang w:eastAsia="zh-CN"/>
              </w:rPr>
              <w:t>日以内改正的</w:t>
            </w:r>
          </w:p>
        </w:tc>
        <w:tc>
          <w:tcPr>
            <w:tcW w:w="2775" w:type="dxa"/>
            <w:tcBorders>
              <w:tl2br w:val="nil"/>
              <w:tr2bl w:val="nil"/>
            </w:tcBorders>
            <w:shd w:val="clear" w:color="auto" w:fill="F8FAFD"/>
            <w:vAlign w:val="center"/>
          </w:tcPr>
          <w:p w14:paraId="5C0579C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2E9B0F9D">
            <w:pPr>
              <w:rPr>
                <w:rFonts w:hint="eastAsia" w:ascii="宋体" w:hAnsi="宋体" w:eastAsia="宋体" w:cs="宋体"/>
                <w:i w:val="0"/>
                <w:color w:val="auto"/>
                <w:sz w:val="21"/>
                <w:szCs w:val="21"/>
                <w:u w:val="none"/>
              </w:rPr>
            </w:pPr>
          </w:p>
        </w:tc>
      </w:tr>
      <w:tr w14:paraId="0467E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72" w:hRule="atLeast"/>
        </w:trPr>
        <w:tc>
          <w:tcPr>
            <w:tcW w:w="491" w:type="dxa"/>
            <w:vMerge w:val="continue"/>
            <w:tcBorders>
              <w:tl2br w:val="nil"/>
              <w:tr2bl w:val="nil"/>
            </w:tcBorders>
            <w:shd w:val="clear" w:color="auto" w:fill="F8FAFD"/>
            <w:vAlign w:val="center"/>
          </w:tcPr>
          <w:p w14:paraId="0FD36CC2">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33459127">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2267BC69">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253D7E05">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4CADDE6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10367D6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责令改正的期限届满后</w:t>
            </w:r>
            <w:r>
              <w:rPr>
                <w:rFonts w:hint="eastAsia" w:ascii="宋体" w:hAnsi="宋体" w:eastAsia="宋体" w:cs="宋体"/>
                <w:i w:val="0"/>
                <w:color w:val="auto"/>
                <w:sz w:val="21"/>
                <w:szCs w:val="21"/>
                <w:u w:val="none"/>
                <w:lang w:val="en-US" w:eastAsia="zh-CN"/>
              </w:rPr>
              <w:t>7</w:t>
            </w:r>
            <w:r>
              <w:rPr>
                <w:rFonts w:hint="eastAsia" w:ascii="宋体" w:hAnsi="宋体" w:eastAsia="宋体" w:cs="宋体"/>
                <w:i w:val="0"/>
                <w:color w:val="auto"/>
                <w:sz w:val="21"/>
                <w:szCs w:val="21"/>
                <w:u w:val="none"/>
                <w:lang w:eastAsia="zh-CN"/>
              </w:rPr>
              <w:t>日以上</w:t>
            </w:r>
            <w:r>
              <w:rPr>
                <w:rFonts w:hint="eastAsia" w:ascii="宋体" w:hAnsi="宋体" w:eastAsia="宋体" w:cs="宋体"/>
                <w:color w:val="auto"/>
                <w:kern w:val="2"/>
                <w:sz w:val="21"/>
                <w:szCs w:val="21"/>
                <w:highlight w:val="none"/>
                <w:u w:val="none"/>
                <w:lang w:val="en-US" w:eastAsia="zh-CN" w:bidi="ar"/>
              </w:rPr>
              <w:t>改正或作出行政处罚决定前未改正的</w:t>
            </w:r>
          </w:p>
        </w:tc>
        <w:tc>
          <w:tcPr>
            <w:tcW w:w="2775" w:type="dxa"/>
            <w:tcBorders>
              <w:tl2br w:val="nil"/>
              <w:tr2bl w:val="nil"/>
            </w:tcBorders>
            <w:shd w:val="clear" w:color="auto" w:fill="F8FAFD"/>
            <w:vAlign w:val="center"/>
          </w:tcPr>
          <w:p w14:paraId="5050A11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2B544BF5">
            <w:pPr>
              <w:rPr>
                <w:rFonts w:hint="eastAsia" w:ascii="宋体" w:hAnsi="宋体" w:eastAsia="宋体" w:cs="宋体"/>
                <w:i w:val="0"/>
                <w:color w:val="auto"/>
                <w:sz w:val="21"/>
                <w:szCs w:val="21"/>
                <w:u w:val="none"/>
              </w:rPr>
            </w:pPr>
          </w:p>
        </w:tc>
      </w:tr>
      <w:tr w14:paraId="5E8489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215" w:hRule="atLeast"/>
        </w:trPr>
        <w:tc>
          <w:tcPr>
            <w:tcW w:w="491" w:type="dxa"/>
            <w:vMerge w:val="restart"/>
            <w:tcBorders>
              <w:tl2br w:val="nil"/>
              <w:tr2bl w:val="nil"/>
            </w:tcBorders>
            <w:shd w:val="clear" w:color="auto" w:fill="F8FAFD"/>
            <w:vAlign w:val="center"/>
          </w:tcPr>
          <w:p w14:paraId="28C182AC">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30</w:t>
            </w:r>
          </w:p>
        </w:tc>
        <w:tc>
          <w:tcPr>
            <w:tcW w:w="975" w:type="dxa"/>
            <w:vMerge w:val="restart"/>
            <w:tcBorders>
              <w:tl2br w:val="nil"/>
              <w:tr2bl w:val="nil"/>
            </w:tcBorders>
            <w:shd w:val="clear" w:color="auto" w:fill="F8FAFD"/>
            <w:vAlign w:val="center"/>
          </w:tcPr>
          <w:p w14:paraId="41EC4DB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未按规定配置处理设施以及合格的管理人员和操作人员</w:t>
            </w:r>
          </w:p>
        </w:tc>
        <w:tc>
          <w:tcPr>
            <w:tcW w:w="2278" w:type="dxa"/>
            <w:vMerge w:val="restart"/>
            <w:tcBorders>
              <w:tl2br w:val="nil"/>
              <w:tr2bl w:val="nil"/>
            </w:tcBorders>
            <w:shd w:val="clear" w:color="auto" w:fill="F8FAFD"/>
            <w:vAlign w:val="center"/>
          </w:tcPr>
          <w:p w14:paraId="37C8D3D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《厦门经济特区生活垃圾分类管理办法》第二十五条第一项 从事生活垃圾分类处理的单位应当遵守下列规定:</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（一）按照规定配置处理设施以及合格的管理人员和操作人员；</w:t>
            </w:r>
          </w:p>
        </w:tc>
        <w:tc>
          <w:tcPr>
            <w:tcW w:w="2643" w:type="dxa"/>
            <w:vMerge w:val="restart"/>
            <w:tcBorders>
              <w:tl2br w:val="nil"/>
              <w:tr2bl w:val="nil"/>
            </w:tcBorders>
            <w:shd w:val="clear" w:color="auto" w:fill="F8FAFD"/>
            <w:vAlign w:val="center"/>
          </w:tcPr>
          <w:p w14:paraId="13A7BBD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71E9D817">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0ADE9641">
            <w:pPr>
              <w:keepNext w:val="0"/>
              <w:keepLines w:val="0"/>
              <w:widowControl/>
              <w:suppressLineNumbers w:val="0"/>
              <w:jc w:val="left"/>
              <w:textAlignment w:val="center"/>
              <w:rPr>
                <w:rFonts w:hint="eastAsia" w:ascii="宋体" w:hAnsi="宋体" w:eastAsia="宋体" w:cs="宋体"/>
                <w:i w:val="0"/>
                <w:color w:val="auto"/>
                <w:sz w:val="21"/>
                <w:szCs w:val="21"/>
                <w:u w:val="single"/>
                <w:lang w:eastAsia="zh-CN"/>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11CC5FED">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692E0315">
            <w:pPr>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lang w:eastAsia="zh-CN"/>
              </w:rPr>
              <w:t>以行政执法相对人反馈的整改时间计算逾期时间。</w:t>
            </w:r>
          </w:p>
        </w:tc>
      </w:tr>
      <w:tr w14:paraId="47A00F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215" w:hRule="atLeast"/>
        </w:trPr>
        <w:tc>
          <w:tcPr>
            <w:tcW w:w="491" w:type="dxa"/>
            <w:vMerge w:val="continue"/>
            <w:tcBorders>
              <w:tl2br w:val="nil"/>
              <w:tr2bl w:val="nil"/>
            </w:tcBorders>
            <w:shd w:val="clear" w:color="auto" w:fill="F8FAFD"/>
            <w:vAlign w:val="center"/>
          </w:tcPr>
          <w:p w14:paraId="42C95DFD">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FE0C236">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7FA654B8">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0B0F87AA">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4AA5D2F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4A9627C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责令改正的期限届满后在</w:t>
            </w:r>
            <w:r>
              <w:rPr>
                <w:rFonts w:hint="eastAsia" w:ascii="宋体" w:hAnsi="宋体" w:eastAsia="宋体" w:cs="宋体"/>
                <w:i w:val="0"/>
                <w:color w:val="auto"/>
                <w:sz w:val="21"/>
                <w:szCs w:val="21"/>
                <w:u w:val="none"/>
                <w:lang w:val="en-US" w:eastAsia="zh-CN"/>
              </w:rPr>
              <w:t>3</w:t>
            </w:r>
            <w:r>
              <w:rPr>
                <w:rFonts w:hint="eastAsia" w:ascii="宋体" w:hAnsi="宋体" w:eastAsia="宋体" w:cs="宋体"/>
                <w:i w:val="0"/>
                <w:color w:val="auto"/>
                <w:sz w:val="21"/>
                <w:szCs w:val="21"/>
                <w:u w:val="none"/>
                <w:lang w:eastAsia="zh-CN"/>
              </w:rPr>
              <w:t>日以内改正的</w:t>
            </w:r>
          </w:p>
        </w:tc>
        <w:tc>
          <w:tcPr>
            <w:tcW w:w="2775" w:type="dxa"/>
            <w:tcBorders>
              <w:tl2br w:val="nil"/>
              <w:tr2bl w:val="nil"/>
            </w:tcBorders>
            <w:shd w:val="clear" w:color="auto" w:fill="F8FAFD"/>
            <w:vAlign w:val="center"/>
          </w:tcPr>
          <w:p w14:paraId="05FA730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7657F372">
            <w:pPr>
              <w:rPr>
                <w:rFonts w:hint="eastAsia" w:ascii="宋体" w:hAnsi="宋体" w:eastAsia="宋体" w:cs="宋体"/>
                <w:i w:val="0"/>
                <w:color w:val="auto"/>
                <w:sz w:val="21"/>
                <w:szCs w:val="21"/>
                <w:u w:val="none"/>
              </w:rPr>
            </w:pPr>
          </w:p>
        </w:tc>
      </w:tr>
      <w:tr w14:paraId="65D0C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01" w:hRule="atLeast"/>
        </w:trPr>
        <w:tc>
          <w:tcPr>
            <w:tcW w:w="491" w:type="dxa"/>
            <w:vMerge w:val="continue"/>
            <w:tcBorders>
              <w:tl2br w:val="nil"/>
              <w:tr2bl w:val="nil"/>
            </w:tcBorders>
            <w:shd w:val="clear" w:color="auto" w:fill="F8FAFD"/>
            <w:vAlign w:val="center"/>
          </w:tcPr>
          <w:p w14:paraId="2A92643F">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492090A0">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0C7BABAC">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0EF756CB">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795F563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76D5F199">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责令改正的期限届满后在</w:t>
            </w:r>
            <w:r>
              <w:rPr>
                <w:rFonts w:hint="eastAsia" w:ascii="宋体" w:hAnsi="宋体" w:eastAsia="宋体" w:cs="宋体"/>
                <w:i w:val="0"/>
                <w:color w:val="auto"/>
                <w:sz w:val="21"/>
                <w:szCs w:val="21"/>
                <w:u w:val="none"/>
                <w:lang w:val="en-US" w:eastAsia="zh-CN"/>
              </w:rPr>
              <w:t>3到7</w:t>
            </w:r>
            <w:r>
              <w:rPr>
                <w:rFonts w:hint="eastAsia" w:ascii="宋体" w:hAnsi="宋体" w:eastAsia="宋体" w:cs="宋体"/>
                <w:i w:val="0"/>
                <w:color w:val="auto"/>
                <w:sz w:val="21"/>
                <w:szCs w:val="21"/>
                <w:u w:val="none"/>
                <w:lang w:eastAsia="zh-CN"/>
              </w:rPr>
              <w:t>日以内改正的</w:t>
            </w:r>
          </w:p>
        </w:tc>
        <w:tc>
          <w:tcPr>
            <w:tcW w:w="2775" w:type="dxa"/>
            <w:tcBorders>
              <w:tl2br w:val="nil"/>
              <w:tr2bl w:val="nil"/>
            </w:tcBorders>
            <w:shd w:val="clear" w:color="auto" w:fill="F8FAFD"/>
            <w:vAlign w:val="center"/>
          </w:tcPr>
          <w:p w14:paraId="7A5E1C3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2FD3D5DA">
            <w:pPr>
              <w:rPr>
                <w:rFonts w:hint="eastAsia" w:ascii="宋体" w:hAnsi="宋体" w:eastAsia="宋体" w:cs="宋体"/>
                <w:i w:val="0"/>
                <w:color w:val="auto"/>
                <w:sz w:val="21"/>
                <w:szCs w:val="21"/>
                <w:u w:val="none"/>
              </w:rPr>
            </w:pPr>
          </w:p>
        </w:tc>
      </w:tr>
      <w:tr w14:paraId="4E505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36" w:hRule="atLeast"/>
        </w:trPr>
        <w:tc>
          <w:tcPr>
            <w:tcW w:w="491" w:type="dxa"/>
            <w:vMerge w:val="continue"/>
            <w:tcBorders>
              <w:tl2br w:val="nil"/>
              <w:tr2bl w:val="nil"/>
            </w:tcBorders>
            <w:shd w:val="clear" w:color="auto" w:fill="F8FAFD"/>
            <w:vAlign w:val="center"/>
          </w:tcPr>
          <w:p w14:paraId="67848C8F">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0C62E8A0">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36F16DEB">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1579438F">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36A981BE">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574E3C80">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责令改正的期限届满后</w:t>
            </w:r>
            <w:r>
              <w:rPr>
                <w:rFonts w:hint="eastAsia" w:ascii="宋体" w:hAnsi="宋体" w:eastAsia="宋体" w:cs="宋体"/>
                <w:i w:val="0"/>
                <w:color w:val="auto"/>
                <w:sz w:val="21"/>
                <w:szCs w:val="21"/>
                <w:u w:val="none"/>
                <w:lang w:val="en-US" w:eastAsia="zh-CN"/>
              </w:rPr>
              <w:t>7</w:t>
            </w:r>
            <w:r>
              <w:rPr>
                <w:rFonts w:hint="eastAsia" w:ascii="宋体" w:hAnsi="宋体" w:eastAsia="宋体" w:cs="宋体"/>
                <w:i w:val="0"/>
                <w:color w:val="auto"/>
                <w:sz w:val="21"/>
                <w:szCs w:val="21"/>
                <w:u w:val="none"/>
                <w:lang w:eastAsia="zh-CN"/>
              </w:rPr>
              <w:t>日以上</w:t>
            </w:r>
            <w:r>
              <w:rPr>
                <w:rFonts w:hint="eastAsia" w:ascii="宋体" w:hAnsi="宋体" w:eastAsia="宋体" w:cs="宋体"/>
                <w:color w:val="auto"/>
                <w:kern w:val="2"/>
                <w:sz w:val="21"/>
                <w:szCs w:val="21"/>
                <w:highlight w:val="none"/>
                <w:u w:val="none"/>
                <w:lang w:val="en-US" w:eastAsia="zh-CN" w:bidi="ar"/>
              </w:rPr>
              <w:t>改正或作出行政处罚决定前未改正的</w:t>
            </w:r>
          </w:p>
        </w:tc>
        <w:tc>
          <w:tcPr>
            <w:tcW w:w="2775" w:type="dxa"/>
            <w:tcBorders>
              <w:tl2br w:val="nil"/>
              <w:tr2bl w:val="nil"/>
            </w:tcBorders>
            <w:shd w:val="clear" w:color="auto" w:fill="F8FAFD"/>
            <w:vAlign w:val="center"/>
          </w:tcPr>
          <w:p w14:paraId="1F46B15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76B0698D">
            <w:pPr>
              <w:rPr>
                <w:rFonts w:hint="eastAsia" w:ascii="宋体" w:hAnsi="宋体" w:eastAsia="宋体" w:cs="宋体"/>
                <w:i w:val="0"/>
                <w:color w:val="auto"/>
                <w:sz w:val="21"/>
                <w:szCs w:val="21"/>
                <w:u w:val="none"/>
              </w:rPr>
            </w:pPr>
          </w:p>
        </w:tc>
      </w:tr>
      <w:tr w14:paraId="0FBA9A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761" w:hRule="atLeast"/>
        </w:trPr>
        <w:tc>
          <w:tcPr>
            <w:tcW w:w="491" w:type="dxa"/>
            <w:vMerge w:val="restart"/>
            <w:tcBorders>
              <w:tl2br w:val="nil"/>
              <w:tr2bl w:val="nil"/>
            </w:tcBorders>
            <w:shd w:val="clear" w:color="auto" w:fill="F8FAFD"/>
            <w:vAlign w:val="center"/>
          </w:tcPr>
          <w:p w14:paraId="5326EF4D">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31</w:t>
            </w:r>
          </w:p>
        </w:tc>
        <w:tc>
          <w:tcPr>
            <w:tcW w:w="975" w:type="dxa"/>
            <w:vMerge w:val="restart"/>
            <w:tcBorders>
              <w:tl2br w:val="nil"/>
              <w:tr2bl w:val="nil"/>
            </w:tcBorders>
            <w:shd w:val="clear" w:color="auto" w:fill="F8FAFD"/>
            <w:vAlign w:val="center"/>
          </w:tcPr>
          <w:p w14:paraId="5B76C2B0">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未建立处理台账，记录每日生活垃圾的运输单位、种类、数量，并未按照规定报送数据、报表等；</w:t>
            </w:r>
          </w:p>
        </w:tc>
        <w:tc>
          <w:tcPr>
            <w:tcW w:w="2278" w:type="dxa"/>
            <w:vMerge w:val="restart"/>
            <w:tcBorders>
              <w:tl2br w:val="nil"/>
              <w:tr2bl w:val="nil"/>
            </w:tcBorders>
            <w:shd w:val="clear" w:color="auto" w:fill="F8FAFD"/>
            <w:vAlign w:val="center"/>
          </w:tcPr>
          <w:p w14:paraId="1A2CD873">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《厦门经济特区生活垃圾分类管理办法》第二十五条第二项 从事生活垃圾分类处理的单位应当遵守下列规定: </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㈡建立处理台账，记录每日生活垃圾的运输单位、种类、数量，并按照规定报送数据、报表等；</w:t>
            </w:r>
          </w:p>
        </w:tc>
        <w:tc>
          <w:tcPr>
            <w:tcW w:w="2643" w:type="dxa"/>
            <w:vMerge w:val="restart"/>
            <w:tcBorders>
              <w:tl2br w:val="nil"/>
              <w:tr2bl w:val="nil"/>
            </w:tcBorders>
            <w:shd w:val="clear" w:color="auto" w:fill="F8FAFD"/>
            <w:vAlign w:val="center"/>
          </w:tcPr>
          <w:p w14:paraId="382C5FA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6F4318DC">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1E41F6B4">
            <w:pPr>
              <w:keepNext w:val="0"/>
              <w:keepLines w:val="0"/>
              <w:widowControl/>
              <w:suppressLineNumbers w:val="0"/>
              <w:jc w:val="left"/>
              <w:textAlignment w:val="center"/>
              <w:rPr>
                <w:rFonts w:hint="eastAsia" w:ascii="宋体" w:hAnsi="宋体" w:eastAsia="宋体" w:cs="宋体"/>
                <w:i w:val="0"/>
                <w:color w:val="auto"/>
                <w:kern w:val="0"/>
                <w:sz w:val="21"/>
                <w:szCs w:val="21"/>
                <w:u w:val="singl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2FABC31C">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12250910">
            <w:pPr>
              <w:rPr>
                <w:rStyle w:val="4"/>
                <w:rFonts w:hint="eastAsia" w:ascii="宋体" w:hAnsi="宋体" w:eastAsia="宋体" w:cs="宋体"/>
                <w:color w:val="auto"/>
                <w:sz w:val="21"/>
                <w:szCs w:val="21"/>
                <w:u w:val="single"/>
                <w:lang w:val="en-US" w:eastAsia="zh-CN" w:bidi="ar"/>
              </w:rPr>
            </w:pPr>
          </w:p>
          <w:p w14:paraId="36A7E9E7">
            <w:pPr>
              <w:rPr>
                <w:rStyle w:val="4"/>
                <w:rFonts w:hint="eastAsia" w:ascii="宋体" w:hAnsi="宋体" w:eastAsia="宋体" w:cs="宋体"/>
                <w:color w:val="auto"/>
                <w:sz w:val="21"/>
                <w:szCs w:val="21"/>
                <w:u w:val="single"/>
                <w:lang w:val="en-US" w:eastAsia="zh-CN" w:bidi="ar"/>
              </w:rPr>
            </w:pPr>
          </w:p>
          <w:p w14:paraId="795DF599">
            <w:pPr>
              <w:rPr>
                <w:rStyle w:val="4"/>
                <w:rFonts w:hint="eastAsia" w:ascii="宋体" w:hAnsi="宋体" w:eastAsia="宋体" w:cs="宋体"/>
                <w:color w:val="auto"/>
                <w:sz w:val="21"/>
                <w:szCs w:val="21"/>
                <w:u w:val="single"/>
                <w:lang w:val="en-US" w:eastAsia="zh-CN" w:bidi="ar"/>
              </w:rPr>
            </w:pPr>
          </w:p>
          <w:p w14:paraId="7F3E17B9">
            <w:pPr>
              <w:rPr>
                <w:rStyle w:val="4"/>
                <w:rFonts w:hint="eastAsia" w:ascii="宋体" w:hAnsi="宋体" w:eastAsia="宋体" w:cs="宋体"/>
                <w:color w:val="auto"/>
                <w:sz w:val="21"/>
                <w:szCs w:val="21"/>
                <w:u w:val="single"/>
                <w:lang w:val="en-US" w:eastAsia="zh-CN" w:bidi="ar"/>
              </w:rPr>
            </w:pPr>
          </w:p>
          <w:p w14:paraId="11668BFE">
            <w:pPr>
              <w:rPr>
                <w:rStyle w:val="4"/>
                <w:rFonts w:hint="eastAsia" w:ascii="宋体" w:hAnsi="宋体" w:eastAsia="宋体" w:cs="宋体"/>
                <w:color w:val="auto"/>
                <w:sz w:val="21"/>
                <w:szCs w:val="21"/>
                <w:u w:val="single"/>
                <w:lang w:val="en-US" w:eastAsia="zh-CN" w:bidi="ar"/>
              </w:rPr>
            </w:pPr>
          </w:p>
          <w:p w14:paraId="574E9D1C">
            <w:pPr>
              <w:rPr>
                <w:rStyle w:val="4"/>
                <w:rFonts w:hint="eastAsia" w:ascii="宋体" w:hAnsi="宋体" w:eastAsia="宋体" w:cs="宋体"/>
                <w:color w:val="auto"/>
                <w:sz w:val="21"/>
                <w:szCs w:val="21"/>
                <w:u w:val="single"/>
                <w:lang w:val="en-US" w:eastAsia="zh-CN" w:bidi="ar"/>
              </w:rPr>
            </w:pPr>
          </w:p>
          <w:p w14:paraId="6A70A1D5">
            <w:pPr>
              <w:rPr>
                <w:rFonts w:hint="eastAsia" w:ascii="宋体" w:hAnsi="宋体" w:eastAsia="宋体" w:cs="宋体"/>
                <w:i w:val="0"/>
                <w:color w:val="auto"/>
                <w:sz w:val="21"/>
                <w:szCs w:val="21"/>
                <w:u w:val="none"/>
              </w:rPr>
            </w:pPr>
          </w:p>
        </w:tc>
      </w:tr>
      <w:tr w14:paraId="57A204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90" w:hRule="atLeast"/>
        </w:trPr>
        <w:tc>
          <w:tcPr>
            <w:tcW w:w="491" w:type="dxa"/>
            <w:vMerge w:val="continue"/>
            <w:tcBorders>
              <w:tl2br w:val="nil"/>
              <w:tr2bl w:val="nil"/>
            </w:tcBorders>
            <w:shd w:val="clear" w:color="auto" w:fill="F8FAFD"/>
            <w:vAlign w:val="center"/>
          </w:tcPr>
          <w:p w14:paraId="79CD2D2C">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1FD4D817">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408E6429">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13E6FEEC">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1663B9E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3C1C392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2D5C70C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08FC5035">
            <w:pPr>
              <w:rPr>
                <w:rFonts w:hint="eastAsia" w:ascii="宋体" w:hAnsi="宋体" w:eastAsia="宋体" w:cs="宋体"/>
                <w:i w:val="0"/>
                <w:color w:val="auto"/>
                <w:sz w:val="21"/>
                <w:szCs w:val="21"/>
                <w:u w:val="none"/>
              </w:rPr>
            </w:pPr>
          </w:p>
        </w:tc>
      </w:tr>
      <w:tr w14:paraId="10A9B9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46" w:hRule="atLeast"/>
        </w:trPr>
        <w:tc>
          <w:tcPr>
            <w:tcW w:w="491" w:type="dxa"/>
            <w:vMerge w:val="continue"/>
            <w:tcBorders>
              <w:tl2br w:val="nil"/>
              <w:tr2bl w:val="nil"/>
            </w:tcBorders>
            <w:shd w:val="clear" w:color="auto" w:fill="F8FAFD"/>
            <w:vAlign w:val="center"/>
          </w:tcPr>
          <w:p w14:paraId="4D8C5B93">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15E60DC2">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73C88CC0">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351B716B">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7A02173F">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1F08F3A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lang w:eastAsia="zh-CN"/>
              </w:rPr>
              <w:t>二次违法的</w:t>
            </w:r>
          </w:p>
        </w:tc>
        <w:tc>
          <w:tcPr>
            <w:tcW w:w="2775" w:type="dxa"/>
            <w:tcBorders>
              <w:tl2br w:val="nil"/>
              <w:tr2bl w:val="nil"/>
            </w:tcBorders>
            <w:shd w:val="clear" w:color="auto" w:fill="F8FAFD"/>
            <w:vAlign w:val="center"/>
          </w:tcPr>
          <w:p w14:paraId="07F58DB9">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5E3C5A14">
            <w:pPr>
              <w:rPr>
                <w:rFonts w:hint="eastAsia" w:ascii="宋体" w:hAnsi="宋体" w:eastAsia="宋体" w:cs="宋体"/>
                <w:i w:val="0"/>
                <w:color w:val="auto"/>
                <w:sz w:val="21"/>
                <w:szCs w:val="21"/>
                <w:u w:val="none"/>
              </w:rPr>
            </w:pPr>
          </w:p>
        </w:tc>
      </w:tr>
      <w:tr w14:paraId="2D732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840" w:hRule="atLeast"/>
        </w:trPr>
        <w:tc>
          <w:tcPr>
            <w:tcW w:w="491" w:type="dxa"/>
            <w:vMerge w:val="continue"/>
            <w:tcBorders>
              <w:tl2br w:val="nil"/>
              <w:tr2bl w:val="nil"/>
            </w:tcBorders>
            <w:shd w:val="clear" w:color="auto" w:fill="F8FAFD"/>
            <w:vAlign w:val="center"/>
          </w:tcPr>
          <w:p w14:paraId="502477FE">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0EFAAC08">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0106F2FF">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2211C852">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6FB13295">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2ABCDC3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0DB8453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5D061880">
            <w:pPr>
              <w:rPr>
                <w:rFonts w:hint="eastAsia" w:ascii="宋体" w:hAnsi="宋体" w:eastAsia="宋体" w:cs="宋体"/>
                <w:i w:val="0"/>
                <w:color w:val="auto"/>
                <w:sz w:val="21"/>
                <w:szCs w:val="21"/>
                <w:u w:val="none"/>
              </w:rPr>
            </w:pPr>
          </w:p>
        </w:tc>
      </w:tr>
      <w:tr w14:paraId="4BE4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90" w:hRule="atLeast"/>
        </w:trPr>
        <w:tc>
          <w:tcPr>
            <w:tcW w:w="491" w:type="dxa"/>
            <w:vMerge w:val="restart"/>
            <w:tcBorders>
              <w:tl2br w:val="nil"/>
              <w:tr2bl w:val="nil"/>
            </w:tcBorders>
            <w:shd w:val="clear" w:color="auto" w:fill="F8FAFD"/>
            <w:vAlign w:val="center"/>
          </w:tcPr>
          <w:p w14:paraId="3188D2E5">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32</w:t>
            </w:r>
          </w:p>
        </w:tc>
        <w:tc>
          <w:tcPr>
            <w:tcW w:w="975" w:type="dxa"/>
            <w:vMerge w:val="restart"/>
            <w:tcBorders>
              <w:tl2br w:val="nil"/>
              <w:tr2bl w:val="nil"/>
            </w:tcBorders>
            <w:shd w:val="clear" w:color="auto" w:fill="F8FAFD"/>
            <w:vAlign w:val="center"/>
          </w:tcPr>
          <w:p w14:paraId="6B9BE67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未按照规定处理生活垃圾处理过程中产生的污水、废气、废渣、粉尘等，定期进行水、气、噪声、土壤等环境影响监测，造成污染周边环境</w:t>
            </w:r>
          </w:p>
        </w:tc>
        <w:tc>
          <w:tcPr>
            <w:tcW w:w="2278" w:type="dxa"/>
            <w:vMerge w:val="restart"/>
            <w:tcBorders>
              <w:tl2br w:val="nil"/>
              <w:tr2bl w:val="nil"/>
            </w:tcBorders>
            <w:shd w:val="clear" w:color="auto" w:fill="F8FAFD"/>
            <w:vAlign w:val="center"/>
          </w:tcPr>
          <w:p w14:paraId="467ECB4E">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《厦门经济特区生活垃圾分类管理办法》第二十五条第三项 从事生活垃圾分类处理的单位应当遵守下列规定:  </w:t>
            </w:r>
            <w:r>
              <w:rPr>
                <w:rFonts w:hint="eastAsia" w:ascii="宋体" w:hAnsi="宋体" w:eastAsia="宋体" w:cs="宋体"/>
                <w:i w:val="0"/>
                <w:color w:val="auto"/>
                <w:kern w:val="0"/>
                <w:sz w:val="21"/>
                <w:szCs w:val="21"/>
                <w:u w:val="none"/>
                <w:lang w:val="en-US" w:eastAsia="zh-CN" w:bidi="ar"/>
              </w:rPr>
              <w:br w:type="textWrapping"/>
            </w:r>
            <w:r>
              <w:rPr>
                <w:rStyle w:val="7"/>
                <w:rFonts w:hint="eastAsia" w:ascii="宋体" w:hAnsi="宋体" w:eastAsia="宋体" w:cs="宋体"/>
                <w:color w:val="auto"/>
                <w:sz w:val="21"/>
                <w:szCs w:val="21"/>
                <w:lang w:val="en-US" w:eastAsia="zh-CN" w:bidi="ar"/>
              </w:rPr>
              <w:t xml:space="preserve">    （三）按照规定处理生活垃圾处理过程中产生的污水、废气、废渣、粉尘等，定期进行水、气、噪声、土壤等环境影响监测，防止污染周边环境；</w:t>
            </w:r>
          </w:p>
        </w:tc>
        <w:tc>
          <w:tcPr>
            <w:tcW w:w="2643" w:type="dxa"/>
            <w:vMerge w:val="restart"/>
            <w:tcBorders>
              <w:tl2br w:val="nil"/>
              <w:tr2bl w:val="nil"/>
            </w:tcBorders>
            <w:shd w:val="clear" w:color="auto" w:fill="F8FAFD"/>
            <w:vAlign w:val="center"/>
          </w:tcPr>
          <w:p w14:paraId="1D2A94A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0556C9A5">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44904F40">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07222D18">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2550D9F7">
            <w:pPr>
              <w:keepNext w:val="0"/>
              <w:keepLines w:val="0"/>
              <w:widowControl/>
              <w:suppressLineNumbers w:val="0"/>
              <w:jc w:val="left"/>
              <w:textAlignment w:val="center"/>
              <w:rPr>
                <w:rStyle w:val="4"/>
                <w:rFonts w:hint="eastAsia" w:ascii="宋体" w:hAnsi="宋体" w:eastAsia="宋体" w:cs="宋体"/>
                <w:color w:val="auto"/>
                <w:sz w:val="21"/>
                <w:szCs w:val="21"/>
                <w:u w:val="single"/>
                <w:lang w:val="en-US" w:eastAsia="zh-CN" w:bidi="ar"/>
              </w:rPr>
            </w:pPr>
          </w:p>
          <w:p w14:paraId="30F617CA">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49346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90" w:hRule="atLeast"/>
        </w:trPr>
        <w:tc>
          <w:tcPr>
            <w:tcW w:w="491" w:type="dxa"/>
            <w:vMerge w:val="continue"/>
            <w:tcBorders>
              <w:tl2br w:val="nil"/>
              <w:tr2bl w:val="nil"/>
            </w:tcBorders>
            <w:shd w:val="clear" w:color="auto" w:fill="F8FAFD"/>
            <w:vAlign w:val="center"/>
          </w:tcPr>
          <w:p w14:paraId="0923F0CF">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03C318DD">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651CAE1B">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159EA0CA">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5FDB2941">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08269FB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1C2D449A">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703E2A79">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38A33D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68" w:hRule="atLeast"/>
        </w:trPr>
        <w:tc>
          <w:tcPr>
            <w:tcW w:w="491" w:type="dxa"/>
            <w:vMerge w:val="continue"/>
            <w:tcBorders>
              <w:tl2br w:val="nil"/>
              <w:tr2bl w:val="nil"/>
            </w:tcBorders>
            <w:shd w:val="clear" w:color="auto" w:fill="F8FAFD"/>
            <w:vAlign w:val="center"/>
          </w:tcPr>
          <w:p w14:paraId="46BFB64D">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18342DC9">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3AEB7C74">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5BA5880B">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346FFC49">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436242B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6867246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14133B3D">
            <w:pPr>
              <w:jc w:val="left"/>
              <w:rPr>
                <w:rFonts w:hint="eastAsia" w:ascii="宋体" w:hAnsi="宋体" w:eastAsia="宋体" w:cs="宋体"/>
                <w:i w:val="0"/>
                <w:color w:val="auto"/>
                <w:sz w:val="21"/>
                <w:szCs w:val="21"/>
                <w:u w:val="none"/>
              </w:rPr>
            </w:pPr>
          </w:p>
        </w:tc>
      </w:tr>
      <w:tr w14:paraId="51AD3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66" w:hRule="atLeast"/>
        </w:trPr>
        <w:tc>
          <w:tcPr>
            <w:tcW w:w="491" w:type="dxa"/>
            <w:vMerge w:val="continue"/>
            <w:tcBorders>
              <w:tl2br w:val="nil"/>
              <w:tr2bl w:val="nil"/>
            </w:tcBorders>
            <w:shd w:val="clear" w:color="auto" w:fill="F8FAFD"/>
            <w:vAlign w:val="center"/>
          </w:tcPr>
          <w:p w14:paraId="56FCFB3D">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A88C600">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6E5CAAE8">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1EC5B71F">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CD81F5A">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0FDD9435">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09DB7C5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502FB17B">
            <w:pPr>
              <w:jc w:val="left"/>
              <w:rPr>
                <w:rFonts w:hint="eastAsia" w:ascii="宋体" w:hAnsi="宋体" w:eastAsia="宋体" w:cs="宋体"/>
                <w:i w:val="0"/>
                <w:color w:val="auto"/>
                <w:sz w:val="21"/>
                <w:szCs w:val="21"/>
                <w:u w:val="none"/>
              </w:rPr>
            </w:pPr>
          </w:p>
        </w:tc>
      </w:tr>
      <w:tr w14:paraId="3F354E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96" w:hRule="atLeast"/>
        </w:trPr>
        <w:tc>
          <w:tcPr>
            <w:tcW w:w="491" w:type="dxa"/>
            <w:vMerge w:val="restart"/>
            <w:tcBorders>
              <w:tl2br w:val="nil"/>
              <w:tr2bl w:val="nil"/>
            </w:tcBorders>
            <w:shd w:val="clear" w:color="auto" w:fill="F8FAFD"/>
            <w:vAlign w:val="center"/>
          </w:tcPr>
          <w:p w14:paraId="620A5FB1">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7964B6E2">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5CE83AAF">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345560DD">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p w14:paraId="24EB33B3">
            <w:pPr>
              <w:keepNext w:val="0"/>
              <w:keepLines w:val="0"/>
              <w:widowControl/>
              <w:suppressLineNumbers w:val="0"/>
              <w:jc w:val="center"/>
              <w:textAlignment w:val="center"/>
              <w:rPr>
                <w:rFonts w:hint="default" w:ascii="宋体" w:hAnsi="宋体" w:eastAsia="宋体" w:cs="宋体"/>
                <w:i w:val="0"/>
                <w:color w:val="auto"/>
                <w:kern w:val="0"/>
                <w:sz w:val="21"/>
                <w:szCs w:val="21"/>
                <w:u w:val="none"/>
                <w:lang w:val="en-US" w:eastAsia="zh-CN" w:bidi="ar"/>
              </w:rPr>
            </w:pPr>
          </w:p>
          <w:p w14:paraId="123F4097">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33</w:t>
            </w:r>
          </w:p>
        </w:tc>
        <w:tc>
          <w:tcPr>
            <w:tcW w:w="975" w:type="dxa"/>
            <w:vMerge w:val="restart"/>
            <w:tcBorders>
              <w:tl2br w:val="nil"/>
              <w:tr2bl w:val="nil"/>
            </w:tcBorders>
            <w:shd w:val="clear" w:color="auto" w:fill="F8FAFD"/>
            <w:vAlign w:val="center"/>
          </w:tcPr>
          <w:p w14:paraId="77F5371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未制定应急预案，应对设施故障、事故等突发事件</w:t>
            </w:r>
          </w:p>
        </w:tc>
        <w:tc>
          <w:tcPr>
            <w:tcW w:w="2278" w:type="dxa"/>
            <w:vMerge w:val="restart"/>
            <w:tcBorders>
              <w:tl2br w:val="nil"/>
              <w:tr2bl w:val="nil"/>
            </w:tcBorders>
            <w:shd w:val="clear" w:color="auto" w:fill="F8FAFD"/>
            <w:vAlign w:val="center"/>
          </w:tcPr>
          <w:p w14:paraId="110149F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《厦门经济特区生活垃圾分类管理办法》第二十五条第四项 从事生活垃圾分类处理的单位应当遵守下列规定:  </w:t>
            </w:r>
            <w:r>
              <w:rPr>
                <w:rFonts w:hint="eastAsia" w:ascii="宋体" w:hAnsi="宋体" w:eastAsia="宋体" w:cs="宋体"/>
                <w:i w:val="0"/>
                <w:color w:val="auto"/>
                <w:kern w:val="0"/>
                <w:sz w:val="21"/>
                <w:szCs w:val="21"/>
                <w:u w:val="none"/>
                <w:lang w:val="en-US" w:eastAsia="zh-CN" w:bidi="ar"/>
              </w:rPr>
              <w:br w:type="textWrapping"/>
            </w:r>
            <w:r>
              <w:rPr>
                <w:rStyle w:val="7"/>
                <w:rFonts w:hint="eastAsia" w:ascii="宋体" w:hAnsi="宋体" w:eastAsia="宋体" w:cs="宋体"/>
                <w:color w:val="auto"/>
                <w:sz w:val="21"/>
                <w:szCs w:val="21"/>
                <w:lang w:val="en-US" w:eastAsia="zh-CN" w:bidi="ar"/>
              </w:rPr>
              <w:t xml:space="preserve">    （四）制定应急预案，应对设施故障、事故等突发事件；</w:t>
            </w:r>
          </w:p>
        </w:tc>
        <w:tc>
          <w:tcPr>
            <w:tcW w:w="2643" w:type="dxa"/>
            <w:vMerge w:val="restart"/>
            <w:tcBorders>
              <w:tl2br w:val="nil"/>
              <w:tr2bl w:val="nil"/>
            </w:tcBorders>
            <w:shd w:val="clear" w:color="auto" w:fill="F8FAFD"/>
            <w:vAlign w:val="center"/>
          </w:tcPr>
          <w:p w14:paraId="7411DFB2">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28793254">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72B04FE7">
            <w:pPr>
              <w:keepNext w:val="0"/>
              <w:keepLines w:val="0"/>
              <w:widowControl/>
              <w:suppressLineNumbers w:val="0"/>
              <w:jc w:val="left"/>
              <w:textAlignment w:val="center"/>
              <w:rPr>
                <w:rFonts w:hint="eastAsia" w:ascii="宋体" w:hAnsi="宋体" w:eastAsia="宋体" w:cs="宋体"/>
                <w:i w:val="0"/>
                <w:color w:val="auto"/>
                <w:sz w:val="21"/>
                <w:szCs w:val="21"/>
                <w:u w:val="single"/>
                <w:lang w:eastAsia="zh-CN"/>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012A6D6A">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639430A9">
            <w:pPr>
              <w:rPr>
                <w:rFonts w:hint="eastAsia" w:ascii="宋体" w:hAnsi="宋体" w:eastAsia="宋体" w:cs="宋体"/>
                <w:i w:val="0"/>
                <w:color w:val="auto"/>
                <w:sz w:val="21"/>
                <w:szCs w:val="21"/>
                <w:u w:val="none"/>
                <w:lang w:eastAsia="zh-CN"/>
              </w:rPr>
            </w:pPr>
          </w:p>
          <w:p w14:paraId="3AEBCC58">
            <w:pPr>
              <w:rPr>
                <w:rFonts w:hint="eastAsia" w:ascii="宋体" w:hAnsi="宋体" w:eastAsia="宋体" w:cs="宋体"/>
                <w:i w:val="0"/>
                <w:color w:val="auto"/>
                <w:sz w:val="21"/>
                <w:szCs w:val="21"/>
                <w:u w:val="none"/>
                <w:lang w:eastAsia="zh-CN"/>
              </w:rPr>
            </w:pPr>
          </w:p>
          <w:p w14:paraId="5053816C">
            <w:pPr>
              <w:rPr>
                <w:rFonts w:hint="eastAsia" w:ascii="宋体" w:hAnsi="宋体" w:eastAsia="宋体" w:cs="宋体"/>
                <w:i w:val="0"/>
                <w:color w:val="auto"/>
                <w:sz w:val="21"/>
                <w:szCs w:val="21"/>
                <w:u w:val="none"/>
                <w:lang w:eastAsia="zh-CN"/>
              </w:rPr>
            </w:pPr>
          </w:p>
          <w:p w14:paraId="31D80504">
            <w:pPr>
              <w:rPr>
                <w:rFonts w:hint="eastAsia" w:ascii="宋体" w:hAnsi="宋体" w:eastAsia="宋体" w:cs="宋体"/>
                <w:i w:val="0"/>
                <w:color w:val="auto"/>
                <w:sz w:val="21"/>
                <w:szCs w:val="21"/>
                <w:u w:val="none"/>
                <w:lang w:eastAsia="zh-CN"/>
              </w:rPr>
            </w:pPr>
          </w:p>
          <w:p w14:paraId="3C381C4F">
            <w:pPr>
              <w:rPr>
                <w:rFonts w:hint="eastAsia" w:ascii="宋体" w:hAnsi="宋体" w:eastAsia="宋体" w:cs="宋体"/>
                <w:i w:val="0"/>
                <w:color w:val="auto"/>
                <w:sz w:val="21"/>
                <w:szCs w:val="21"/>
                <w:u w:val="none"/>
                <w:lang w:eastAsia="zh-CN"/>
              </w:rPr>
            </w:pPr>
          </w:p>
          <w:p w14:paraId="38B0E3BA">
            <w:pPr>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lang w:eastAsia="zh-CN"/>
              </w:rPr>
              <w:t>以行政执法相对人反馈的整改时间计算逾期时间。</w:t>
            </w:r>
          </w:p>
        </w:tc>
      </w:tr>
      <w:tr w14:paraId="3E73F8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96" w:hRule="atLeast"/>
        </w:trPr>
        <w:tc>
          <w:tcPr>
            <w:tcW w:w="491" w:type="dxa"/>
            <w:vMerge w:val="continue"/>
            <w:tcBorders>
              <w:tl2br w:val="nil"/>
              <w:tr2bl w:val="nil"/>
            </w:tcBorders>
            <w:shd w:val="clear" w:color="auto" w:fill="F8FAFD"/>
            <w:vAlign w:val="center"/>
          </w:tcPr>
          <w:p w14:paraId="6FD350AF">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77745FF">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29762668">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27CFDE49">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6CA3404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04AD0D8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责令改正的期限届满后在</w:t>
            </w:r>
            <w:r>
              <w:rPr>
                <w:rFonts w:hint="eastAsia" w:ascii="宋体" w:hAnsi="宋体" w:eastAsia="宋体" w:cs="宋体"/>
                <w:i w:val="0"/>
                <w:color w:val="auto"/>
                <w:sz w:val="21"/>
                <w:szCs w:val="21"/>
                <w:u w:val="none"/>
                <w:lang w:val="en-US" w:eastAsia="zh-CN"/>
              </w:rPr>
              <w:t>3</w:t>
            </w:r>
            <w:r>
              <w:rPr>
                <w:rFonts w:hint="eastAsia" w:ascii="宋体" w:hAnsi="宋体" w:eastAsia="宋体" w:cs="宋体"/>
                <w:i w:val="0"/>
                <w:color w:val="auto"/>
                <w:sz w:val="21"/>
                <w:szCs w:val="21"/>
                <w:u w:val="none"/>
                <w:lang w:eastAsia="zh-CN"/>
              </w:rPr>
              <w:t>日以内改正的</w:t>
            </w:r>
          </w:p>
        </w:tc>
        <w:tc>
          <w:tcPr>
            <w:tcW w:w="2775" w:type="dxa"/>
            <w:tcBorders>
              <w:tl2br w:val="nil"/>
              <w:tr2bl w:val="nil"/>
            </w:tcBorders>
            <w:shd w:val="clear" w:color="auto" w:fill="F8FAFD"/>
            <w:vAlign w:val="center"/>
          </w:tcPr>
          <w:p w14:paraId="77856591">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42B23734">
            <w:pPr>
              <w:rPr>
                <w:rFonts w:hint="eastAsia" w:ascii="宋体" w:hAnsi="宋体" w:eastAsia="宋体" w:cs="宋体"/>
                <w:i w:val="0"/>
                <w:color w:val="auto"/>
                <w:sz w:val="21"/>
                <w:szCs w:val="21"/>
                <w:u w:val="none"/>
              </w:rPr>
            </w:pPr>
          </w:p>
        </w:tc>
      </w:tr>
      <w:tr w14:paraId="13210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377" w:hRule="atLeast"/>
        </w:trPr>
        <w:tc>
          <w:tcPr>
            <w:tcW w:w="491" w:type="dxa"/>
            <w:vMerge w:val="continue"/>
            <w:tcBorders>
              <w:tl2br w:val="nil"/>
              <w:tr2bl w:val="nil"/>
            </w:tcBorders>
            <w:shd w:val="clear" w:color="auto" w:fill="F8FAFD"/>
            <w:vAlign w:val="center"/>
          </w:tcPr>
          <w:p w14:paraId="1D6A05D6">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27D3808B">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59BEE589">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57D12896">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3C04BB96">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41ED6CB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责令改正的期限届满后在</w:t>
            </w:r>
            <w:r>
              <w:rPr>
                <w:rFonts w:hint="eastAsia" w:ascii="宋体" w:hAnsi="宋体" w:eastAsia="宋体" w:cs="宋体"/>
                <w:i w:val="0"/>
                <w:color w:val="auto"/>
                <w:sz w:val="21"/>
                <w:szCs w:val="21"/>
                <w:u w:val="none"/>
                <w:lang w:val="en-US" w:eastAsia="zh-CN"/>
              </w:rPr>
              <w:t>3到7</w:t>
            </w:r>
            <w:r>
              <w:rPr>
                <w:rFonts w:hint="eastAsia" w:ascii="宋体" w:hAnsi="宋体" w:eastAsia="宋体" w:cs="宋体"/>
                <w:i w:val="0"/>
                <w:color w:val="auto"/>
                <w:sz w:val="21"/>
                <w:szCs w:val="21"/>
                <w:u w:val="none"/>
                <w:lang w:eastAsia="zh-CN"/>
              </w:rPr>
              <w:t>日以内改正的</w:t>
            </w:r>
          </w:p>
        </w:tc>
        <w:tc>
          <w:tcPr>
            <w:tcW w:w="2775" w:type="dxa"/>
            <w:tcBorders>
              <w:tl2br w:val="nil"/>
              <w:tr2bl w:val="nil"/>
            </w:tcBorders>
            <w:shd w:val="clear" w:color="auto" w:fill="F8FAFD"/>
            <w:vAlign w:val="center"/>
          </w:tcPr>
          <w:p w14:paraId="499B220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1924E5DC">
            <w:pPr>
              <w:rPr>
                <w:rFonts w:hint="eastAsia" w:ascii="宋体" w:hAnsi="宋体" w:eastAsia="宋体" w:cs="宋体"/>
                <w:i w:val="0"/>
                <w:color w:val="auto"/>
                <w:sz w:val="21"/>
                <w:szCs w:val="21"/>
                <w:u w:val="none"/>
              </w:rPr>
            </w:pPr>
          </w:p>
        </w:tc>
      </w:tr>
      <w:tr w14:paraId="745EF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630" w:hRule="atLeast"/>
        </w:trPr>
        <w:tc>
          <w:tcPr>
            <w:tcW w:w="491" w:type="dxa"/>
            <w:vMerge w:val="continue"/>
            <w:tcBorders>
              <w:tl2br w:val="nil"/>
              <w:tr2bl w:val="nil"/>
            </w:tcBorders>
            <w:shd w:val="clear" w:color="auto" w:fill="F8FAFD"/>
            <w:vAlign w:val="center"/>
          </w:tcPr>
          <w:p w14:paraId="3AF4CF03">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29F9F292">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1078D88A">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597CFF05">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7CDC51BB">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1A23D2A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责令改正的期限届满后</w:t>
            </w:r>
            <w:r>
              <w:rPr>
                <w:rFonts w:hint="eastAsia" w:ascii="宋体" w:hAnsi="宋体" w:eastAsia="宋体" w:cs="宋体"/>
                <w:i w:val="0"/>
                <w:color w:val="auto"/>
                <w:sz w:val="21"/>
                <w:szCs w:val="21"/>
                <w:u w:val="none"/>
                <w:lang w:val="en-US" w:eastAsia="zh-CN"/>
              </w:rPr>
              <w:t>7</w:t>
            </w:r>
            <w:r>
              <w:rPr>
                <w:rFonts w:hint="eastAsia" w:ascii="宋体" w:hAnsi="宋体" w:eastAsia="宋体" w:cs="宋体"/>
                <w:i w:val="0"/>
                <w:color w:val="auto"/>
                <w:sz w:val="21"/>
                <w:szCs w:val="21"/>
                <w:u w:val="none"/>
                <w:lang w:eastAsia="zh-CN"/>
              </w:rPr>
              <w:t>日以上</w:t>
            </w:r>
            <w:r>
              <w:rPr>
                <w:rFonts w:hint="eastAsia" w:ascii="宋体" w:hAnsi="宋体" w:eastAsia="宋体" w:cs="宋体"/>
                <w:color w:val="auto"/>
                <w:kern w:val="2"/>
                <w:sz w:val="21"/>
                <w:szCs w:val="21"/>
                <w:highlight w:val="none"/>
                <w:u w:val="none"/>
                <w:lang w:val="en-US" w:eastAsia="zh-CN" w:bidi="ar"/>
              </w:rPr>
              <w:t>改正或作出行政处罚决定前未改正的</w:t>
            </w:r>
          </w:p>
        </w:tc>
        <w:tc>
          <w:tcPr>
            <w:tcW w:w="2775" w:type="dxa"/>
            <w:tcBorders>
              <w:tl2br w:val="nil"/>
              <w:tr2bl w:val="nil"/>
            </w:tcBorders>
            <w:shd w:val="clear" w:color="auto" w:fill="F8FAFD"/>
            <w:vAlign w:val="center"/>
          </w:tcPr>
          <w:p w14:paraId="2762D85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17542F78">
            <w:pPr>
              <w:rPr>
                <w:rFonts w:hint="eastAsia" w:ascii="宋体" w:hAnsi="宋体" w:eastAsia="宋体" w:cs="宋体"/>
                <w:i w:val="0"/>
                <w:color w:val="auto"/>
                <w:sz w:val="21"/>
                <w:szCs w:val="21"/>
                <w:u w:val="none"/>
              </w:rPr>
            </w:pPr>
          </w:p>
        </w:tc>
      </w:tr>
      <w:tr w14:paraId="1ACBAF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37" w:hRule="atLeast"/>
        </w:trPr>
        <w:tc>
          <w:tcPr>
            <w:tcW w:w="491" w:type="dxa"/>
            <w:vMerge w:val="restart"/>
            <w:tcBorders>
              <w:tl2br w:val="nil"/>
              <w:tr2bl w:val="nil"/>
            </w:tcBorders>
            <w:shd w:val="clear" w:color="auto" w:fill="F8FAFD"/>
            <w:vAlign w:val="center"/>
          </w:tcPr>
          <w:p w14:paraId="02DB7F9B">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34</w:t>
            </w:r>
          </w:p>
        </w:tc>
        <w:tc>
          <w:tcPr>
            <w:tcW w:w="975" w:type="dxa"/>
            <w:vMerge w:val="restart"/>
            <w:tcBorders>
              <w:tl2br w:val="nil"/>
              <w:tr2bl w:val="nil"/>
            </w:tcBorders>
            <w:shd w:val="clear" w:color="auto" w:fill="F8FAFD"/>
            <w:vAlign w:val="center"/>
          </w:tcPr>
          <w:p w14:paraId="00658A7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未按照要求建设在线监测系统，并未将信息传输至生活垃圾分类管理信息系统</w:t>
            </w:r>
          </w:p>
        </w:tc>
        <w:tc>
          <w:tcPr>
            <w:tcW w:w="2278" w:type="dxa"/>
            <w:vMerge w:val="restart"/>
            <w:tcBorders>
              <w:tl2br w:val="nil"/>
              <w:tr2bl w:val="nil"/>
            </w:tcBorders>
            <w:shd w:val="clear" w:color="auto" w:fill="F8FAFD"/>
            <w:vAlign w:val="center"/>
          </w:tcPr>
          <w:p w14:paraId="56D88FBD">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 xml:space="preserve">《厦门经济特区生活垃圾分类管理办法》第二十五条第五项 从事生活垃圾分类处理的单位应当遵守下列规定:  </w:t>
            </w:r>
            <w:r>
              <w:rPr>
                <w:rFonts w:hint="eastAsia" w:ascii="宋体" w:hAnsi="宋体" w:eastAsia="宋体" w:cs="宋体"/>
                <w:i w:val="0"/>
                <w:color w:val="auto"/>
                <w:kern w:val="0"/>
                <w:sz w:val="21"/>
                <w:szCs w:val="21"/>
                <w:u w:val="none"/>
                <w:lang w:val="en-US" w:eastAsia="zh-CN" w:bidi="ar"/>
              </w:rPr>
              <w:br w:type="textWrapping"/>
            </w:r>
            <w:r>
              <w:rPr>
                <w:rFonts w:hint="eastAsia" w:ascii="宋体" w:hAnsi="宋体" w:eastAsia="宋体" w:cs="宋体"/>
                <w:i w:val="0"/>
                <w:color w:val="auto"/>
                <w:kern w:val="0"/>
                <w:sz w:val="21"/>
                <w:szCs w:val="21"/>
                <w:u w:val="none"/>
                <w:lang w:val="en-US" w:eastAsia="zh-CN" w:bidi="ar"/>
              </w:rPr>
              <w:t xml:space="preserve">    （五）按照要求建设在线监测系统，并将信息传输至生活垃圾分类管理信息系统；</w:t>
            </w:r>
          </w:p>
        </w:tc>
        <w:tc>
          <w:tcPr>
            <w:tcW w:w="2643" w:type="dxa"/>
            <w:vMerge w:val="restart"/>
            <w:tcBorders>
              <w:tl2br w:val="nil"/>
              <w:tr2bl w:val="nil"/>
            </w:tcBorders>
            <w:shd w:val="clear" w:color="auto" w:fill="F8FAFD"/>
            <w:vAlign w:val="center"/>
          </w:tcPr>
          <w:p w14:paraId="5C47C9B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76B4F611">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762EAB44">
            <w:pPr>
              <w:keepNext w:val="0"/>
              <w:keepLines w:val="0"/>
              <w:widowControl/>
              <w:suppressLineNumbers w:val="0"/>
              <w:jc w:val="left"/>
              <w:textAlignment w:val="center"/>
              <w:rPr>
                <w:rFonts w:hint="eastAsia" w:ascii="宋体" w:hAnsi="宋体" w:eastAsia="宋体" w:cs="宋体"/>
                <w:i w:val="0"/>
                <w:color w:val="auto"/>
                <w:sz w:val="21"/>
                <w:szCs w:val="21"/>
                <w:u w:val="single"/>
                <w:lang w:eastAsia="zh-CN"/>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3861D7E7">
            <w:pPr>
              <w:keepNext w:val="0"/>
              <w:keepLines w:val="0"/>
              <w:widowControl/>
              <w:suppressLineNumbers w:val="0"/>
              <w:jc w:val="left"/>
              <w:textAlignment w:val="center"/>
              <w:rPr>
                <w:rFonts w:hint="eastAsia" w:ascii="宋体" w:hAnsi="宋体" w:eastAsia="宋体" w:cs="宋体"/>
                <w:i w:val="0"/>
                <w:color w:val="auto"/>
                <w:kern w:val="0"/>
                <w:sz w:val="21"/>
                <w:szCs w:val="21"/>
                <w:u w:val="singl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495469BC">
            <w:pPr>
              <w:rPr>
                <w:rFonts w:hint="eastAsia" w:ascii="宋体" w:hAnsi="宋体" w:eastAsia="宋体" w:cs="宋体"/>
                <w:i w:val="0"/>
                <w:color w:val="auto"/>
                <w:sz w:val="21"/>
                <w:szCs w:val="21"/>
                <w:u w:val="single"/>
                <w:lang w:eastAsia="zh-CN"/>
              </w:rPr>
            </w:pPr>
          </w:p>
          <w:p w14:paraId="00A4964A">
            <w:pPr>
              <w:rPr>
                <w:rFonts w:hint="eastAsia" w:ascii="宋体" w:hAnsi="宋体" w:eastAsia="宋体" w:cs="宋体"/>
                <w:i w:val="0"/>
                <w:color w:val="auto"/>
                <w:sz w:val="21"/>
                <w:szCs w:val="21"/>
                <w:u w:val="single"/>
                <w:lang w:eastAsia="zh-CN"/>
              </w:rPr>
            </w:pPr>
          </w:p>
          <w:p w14:paraId="4A738E8F">
            <w:pPr>
              <w:rPr>
                <w:rFonts w:hint="eastAsia" w:ascii="宋体" w:hAnsi="宋体" w:eastAsia="宋体" w:cs="宋体"/>
                <w:i w:val="0"/>
                <w:color w:val="auto"/>
                <w:sz w:val="21"/>
                <w:szCs w:val="21"/>
                <w:u w:val="single"/>
                <w:lang w:eastAsia="zh-CN"/>
              </w:rPr>
            </w:pPr>
          </w:p>
          <w:p w14:paraId="4C0EB3B7">
            <w:pPr>
              <w:rPr>
                <w:rFonts w:hint="eastAsia" w:ascii="宋体" w:hAnsi="宋体" w:eastAsia="宋体" w:cs="宋体"/>
                <w:i w:val="0"/>
                <w:color w:val="auto"/>
                <w:sz w:val="21"/>
                <w:szCs w:val="21"/>
                <w:u w:val="single"/>
                <w:lang w:eastAsia="zh-CN"/>
              </w:rPr>
            </w:pPr>
          </w:p>
          <w:p w14:paraId="0CB2A8C9">
            <w:pPr>
              <w:rPr>
                <w:rFonts w:hint="eastAsia" w:ascii="宋体" w:hAnsi="宋体" w:eastAsia="宋体" w:cs="宋体"/>
                <w:i w:val="0"/>
                <w:color w:val="auto"/>
                <w:sz w:val="21"/>
                <w:szCs w:val="21"/>
                <w:u w:val="single"/>
                <w:lang w:eastAsia="zh-CN"/>
              </w:rPr>
            </w:pPr>
          </w:p>
          <w:p w14:paraId="149FE809">
            <w:pPr>
              <w:rPr>
                <w:rFonts w:hint="eastAsia" w:ascii="宋体" w:hAnsi="宋体" w:eastAsia="宋体" w:cs="宋体"/>
                <w:i w:val="0"/>
                <w:color w:val="auto"/>
                <w:sz w:val="21"/>
                <w:szCs w:val="21"/>
                <w:u w:val="none"/>
              </w:rPr>
            </w:pPr>
            <w:r>
              <w:rPr>
                <w:rFonts w:hint="eastAsia" w:ascii="宋体" w:hAnsi="宋体" w:eastAsia="宋体" w:cs="宋体"/>
                <w:i w:val="0"/>
                <w:color w:val="auto"/>
                <w:sz w:val="21"/>
                <w:szCs w:val="21"/>
                <w:u w:val="none"/>
                <w:lang w:eastAsia="zh-CN"/>
              </w:rPr>
              <w:t>以行政执法相对人反馈的整改时间计算逾期时间。</w:t>
            </w:r>
          </w:p>
        </w:tc>
      </w:tr>
      <w:tr w14:paraId="2CA8C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37" w:hRule="atLeast"/>
        </w:trPr>
        <w:tc>
          <w:tcPr>
            <w:tcW w:w="491" w:type="dxa"/>
            <w:vMerge w:val="continue"/>
            <w:tcBorders>
              <w:tl2br w:val="nil"/>
              <w:tr2bl w:val="nil"/>
            </w:tcBorders>
            <w:shd w:val="clear" w:color="auto" w:fill="F8FAFD"/>
            <w:vAlign w:val="center"/>
          </w:tcPr>
          <w:p w14:paraId="0CBD805C">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79C94FB">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2A44DEC8">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7CCE1232">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36F50160">
            <w:pPr>
              <w:keepNext w:val="0"/>
              <w:keepLines w:val="0"/>
              <w:widowControl/>
              <w:suppressLineNumbers w:val="0"/>
              <w:jc w:val="center"/>
              <w:textAlignment w:val="center"/>
              <w:rPr>
                <w:rFonts w:hint="eastAsia" w:ascii="宋体" w:hAnsi="宋体" w:eastAsia="宋体" w:cs="宋体"/>
                <w:i w:val="0"/>
                <w:color w:val="auto"/>
                <w:sz w:val="21"/>
                <w:szCs w:val="21"/>
                <w:u w:val="none"/>
                <w:lang w:eastAsia="zh-CN"/>
              </w:rPr>
            </w:pPr>
            <w:r>
              <w:rPr>
                <w:rFonts w:hint="eastAsia" w:ascii="宋体" w:hAnsi="宋体" w:eastAsia="宋体" w:cs="宋体"/>
                <w:i w:val="0"/>
                <w:color w:val="auto"/>
                <w:sz w:val="21"/>
                <w:szCs w:val="21"/>
                <w:u w:val="none"/>
                <w:lang w:eastAsia="zh-CN"/>
              </w:rPr>
              <w:t>轻微</w:t>
            </w:r>
          </w:p>
        </w:tc>
        <w:tc>
          <w:tcPr>
            <w:tcW w:w="2526" w:type="dxa"/>
            <w:tcBorders>
              <w:tl2br w:val="nil"/>
              <w:tr2bl w:val="nil"/>
            </w:tcBorders>
            <w:shd w:val="clear" w:color="auto" w:fill="F8FAFD"/>
            <w:vAlign w:val="center"/>
          </w:tcPr>
          <w:p w14:paraId="7811215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责令改正的期限届满后在</w:t>
            </w:r>
            <w:r>
              <w:rPr>
                <w:rFonts w:hint="eastAsia" w:ascii="宋体" w:hAnsi="宋体" w:eastAsia="宋体" w:cs="宋体"/>
                <w:i w:val="0"/>
                <w:color w:val="auto"/>
                <w:sz w:val="21"/>
                <w:szCs w:val="21"/>
                <w:u w:val="none"/>
                <w:lang w:val="en-US" w:eastAsia="zh-CN"/>
              </w:rPr>
              <w:t>3</w:t>
            </w:r>
            <w:r>
              <w:rPr>
                <w:rFonts w:hint="eastAsia" w:ascii="宋体" w:hAnsi="宋体" w:eastAsia="宋体" w:cs="宋体"/>
                <w:i w:val="0"/>
                <w:color w:val="auto"/>
                <w:sz w:val="21"/>
                <w:szCs w:val="21"/>
                <w:u w:val="none"/>
                <w:lang w:eastAsia="zh-CN"/>
              </w:rPr>
              <w:t>日以内改正的</w:t>
            </w:r>
          </w:p>
        </w:tc>
        <w:tc>
          <w:tcPr>
            <w:tcW w:w="2775" w:type="dxa"/>
            <w:tcBorders>
              <w:tl2br w:val="nil"/>
              <w:tr2bl w:val="nil"/>
            </w:tcBorders>
            <w:shd w:val="clear" w:color="auto" w:fill="F8FAFD"/>
            <w:vAlign w:val="center"/>
          </w:tcPr>
          <w:p w14:paraId="6DB70F67">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0CB6CD82">
            <w:pPr>
              <w:rPr>
                <w:rFonts w:hint="eastAsia" w:ascii="宋体" w:hAnsi="宋体" w:eastAsia="宋体" w:cs="宋体"/>
                <w:i w:val="0"/>
                <w:color w:val="auto"/>
                <w:sz w:val="21"/>
                <w:szCs w:val="21"/>
                <w:u w:val="none"/>
              </w:rPr>
            </w:pPr>
          </w:p>
        </w:tc>
      </w:tr>
      <w:tr w14:paraId="338E72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591" w:hRule="atLeast"/>
        </w:trPr>
        <w:tc>
          <w:tcPr>
            <w:tcW w:w="491" w:type="dxa"/>
            <w:vMerge w:val="continue"/>
            <w:tcBorders>
              <w:tl2br w:val="nil"/>
              <w:tr2bl w:val="nil"/>
            </w:tcBorders>
            <w:shd w:val="clear" w:color="auto" w:fill="F8FAFD"/>
            <w:vAlign w:val="center"/>
          </w:tcPr>
          <w:p w14:paraId="79A40CEC">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p>
        </w:tc>
        <w:tc>
          <w:tcPr>
            <w:tcW w:w="975" w:type="dxa"/>
            <w:vMerge w:val="continue"/>
            <w:tcBorders>
              <w:tl2br w:val="nil"/>
              <w:tr2bl w:val="nil"/>
            </w:tcBorders>
            <w:shd w:val="clear" w:color="auto" w:fill="F8FAFD"/>
            <w:vAlign w:val="center"/>
          </w:tcPr>
          <w:p w14:paraId="08BBBE61">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2278" w:type="dxa"/>
            <w:vMerge w:val="continue"/>
            <w:tcBorders>
              <w:tl2br w:val="nil"/>
              <w:tr2bl w:val="nil"/>
            </w:tcBorders>
            <w:shd w:val="clear" w:color="auto" w:fill="F8FAFD"/>
            <w:vAlign w:val="center"/>
          </w:tcPr>
          <w:p w14:paraId="22C14146">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2643" w:type="dxa"/>
            <w:vMerge w:val="continue"/>
            <w:tcBorders>
              <w:tl2br w:val="nil"/>
              <w:tr2bl w:val="nil"/>
            </w:tcBorders>
            <w:shd w:val="clear" w:color="auto" w:fill="F8FAFD"/>
            <w:vAlign w:val="center"/>
          </w:tcPr>
          <w:p w14:paraId="48B75908">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p>
        </w:tc>
        <w:tc>
          <w:tcPr>
            <w:tcW w:w="981" w:type="dxa"/>
            <w:gridSpan w:val="2"/>
            <w:tcBorders>
              <w:tl2br w:val="nil"/>
              <w:tr2bl w:val="nil"/>
            </w:tcBorders>
            <w:shd w:val="clear" w:color="auto" w:fill="F8FAFD"/>
            <w:vAlign w:val="center"/>
          </w:tcPr>
          <w:p w14:paraId="4D46201E">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35C7799E">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责令改正的期限届满后在</w:t>
            </w:r>
            <w:r>
              <w:rPr>
                <w:rFonts w:hint="eastAsia" w:ascii="宋体" w:hAnsi="宋体" w:eastAsia="宋体" w:cs="宋体"/>
                <w:i w:val="0"/>
                <w:color w:val="auto"/>
                <w:sz w:val="21"/>
                <w:szCs w:val="21"/>
                <w:u w:val="none"/>
                <w:lang w:val="en-US" w:eastAsia="zh-CN"/>
              </w:rPr>
              <w:t>3到7</w:t>
            </w:r>
            <w:r>
              <w:rPr>
                <w:rFonts w:hint="eastAsia" w:ascii="宋体" w:hAnsi="宋体" w:eastAsia="宋体" w:cs="宋体"/>
                <w:i w:val="0"/>
                <w:color w:val="auto"/>
                <w:sz w:val="21"/>
                <w:szCs w:val="21"/>
                <w:u w:val="none"/>
                <w:lang w:eastAsia="zh-CN"/>
              </w:rPr>
              <w:t>日以内改正的</w:t>
            </w:r>
          </w:p>
        </w:tc>
        <w:tc>
          <w:tcPr>
            <w:tcW w:w="2775" w:type="dxa"/>
            <w:tcBorders>
              <w:tl2br w:val="nil"/>
              <w:tr2bl w:val="nil"/>
            </w:tcBorders>
            <w:shd w:val="clear" w:color="auto" w:fill="F8FAFD"/>
            <w:vAlign w:val="center"/>
          </w:tcPr>
          <w:p w14:paraId="1F949C92">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43770D06">
            <w:pPr>
              <w:rPr>
                <w:rFonts w:hint="eastAsia" w:ascii="宋体" w:hAnsi="宋体" w:eastAsia="宋体" w:cs="宋体"/>
                <w:i w:val="0"/>
                <w:color w:val="auto"/>
                <w:sz w:val="21"/>
                <w:szCs w:val="21"/>
                <w:u w:val="none"/>
              </w:rPr>
            </w:pPr>
          </w:p>
        </w:tc>
      </w:tr>
      <w:tr w14:paraId="756357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664" w:hRule="atLeast"/>
        </w:trPr>
        <w:tc>
          <w:tcPr>
            <w:tcW w:w="491" w:type="dxa"/>
            <w:vMerge w:val="continue"/>
            <w:tcBorders>
              <w:tl2br w:val="nil"/>
              <w:tr2bl w:val="nil"/>
            </w:tcBorders>
            <w:shd w:val="clear" w:color="auto" w:fill="F8FAFD"/>
            <w:vAlign w:val="center"/>
          </w:tcPr>
          <w:p w14:paraId="60B24711">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509E6885">
            <w:pPr>
              <w:jc w:val="left"/>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76A2744A">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78E8A709">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5712EC73">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2D597F5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责令改正的期限届满后</w:t>
            </w:r>
            <w:r>
              <w:rPr>
                <w:rFonts w:hint="eastAsia" w:ascii="宋体" w:hAnsi="宋体" w:eastAsia="宋体" w:cs="宋体"/>
                <w:i w:val="0"/>
                <w:color w:val="auto"/>
                <w:sz w:val="21"/>
                <w:szCs w:val="21"/>
                <w:u w:val="none"/>
                <w:lang w:val="en-US" w:eastAsia="zh-CN"/>
              </w:rPr>
              <w:t>7</w:t>
            </w:r>
            <w:r>
              <w:rPr>
                <w:rFonts w:hint="eastAsia" w:ascii="宋体" w:hAnsi="宋体" w:eastAsia="宋体" w:cs="宋体"/>
                <w:i w:val="0"/>
                <w:color w:val="auto"/>
                <w:sz w:val="21"/>
                <w:szCs w:val="21"/>
                <w:u w:val="none"/>
                <w:lang w:eastAsia="zh-CN"/>
              </w:rPr>
              <w:t>日以上</w:t>
            </w:r>
            <w:r>
              <w:rPr>
                <w:rFonts w:hint="eastAsia" w:ascii="宋体" w:hAnsi="宋体" w:eastAsia="宋体" w:cs="宋体"/>
                <w:color w:val="auto"/>
                <w:kern w:val="2"/>
                <w:sz w:val="21"/>
                <w:szCs w:val="21"/>
                <w:highlight w:val="none"/>
                <w:u w:val="none"/>
                <w:lang w:val="en-US" w:eastAsia="zh-CN" w:bidi="ar"/>
              </w:rPr>
              <w:t>改正或作出行政处罚决定前未改正的</w:t>
            </w:r>
            <w:bookmarkStart w:id="0" w:name="_GoBack"/>
            <w:bookmarkEnd w:id="0"/>
          </w:p>
        </w:tc>
        <w:tc>
          <w:tcPr>
            <w:tcW w:w="2775" w:type="dxa"/>
            <w:tcBorders>
              <w:tl2br w:val="nil"/>
              <w:tr2bl w:val="nil"/>
            </w:tcBorders>
            <w:shd w:val="clear" w:color="auto" w:fill="F8FAFD"/>
            <w:vAlign w:val="center"/>
          </w:tcPr>
          <w:p w14:paraId="4F6472F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41185796">
            <w:pPr>
              <w:rPr>
                <w:rFonts w:hint="eastAsia" w:ascii="宋体" w:hAnsi="宋体" w:eastAsia="宋体" w:cs="宋体"/>
                <w:i w:val="0"/>
                <w:color w:val="auto"/>
                <w:sz w:val="21"/>
                <w:szCs w:val="21"/>
                <w:u w:val="none"/>
              </w:rPr>
            </w:pPr>
          </w:p>
        </w:tc>
      </w:tr>
      <w:tr w14:paraId="0F5ED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21" w:hRule="atLeast"/>
        </w:trPr>
        <w:tc>
          <w:tcPr>
            <w:tcW w:w="491" w:type="dxa"/>
            <w:vMerge w:val="restart"/>
            <w:tcBorders>
              <w:tl2br w:val="nil"/>
              <w:tr2bl w:val="nil"/>
            </w:tcBorders>
            <w:shd w:val="clear" w:color="auto" w:fill="F8FAFD"/>
            <w:vAlign w:val="center"/>
          </w:tcPr>
          <w:p w14:paraId="4DB19F6C">
            <w:pPr>
              <w:keepNext w:val="0"/>
              <w:keepLines w:val="0"/>
              <w:widowControl/>
              <w:suppressLineNumbers w:val="0"/>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35</w:t>
            </w:r>
          </w:p>
        </w:tc>
        <w:tc>
          <w:tcPr>
            <w:tcW w:w="975" w:type="dxa"/>
            <w:vMerge w:val="restart"/>
            <w:tcBorders>
              <w:tl2br w:val="nil"/>
              <w:tr2bl w:val="nil"/>
            </w:tcBorders>
            <w:shd w:val="clear" w:color="auto" w:fill="F8FAFD"/>
            <w:vAlign w:val="center"/>
          </w:tcPr>
          <w:p w14:paraId="6E2A1369">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从事垃圾分类处理的单位未遵守国家、省和本市有关生活垃圾分类管理的其他规定</w:t>
            </w:r>
          </w:p>
        </w:tc>
        <w:tc>
          <w:tcPr>
            <w:tcW w:w="2278" w:type="dxa"/>
            <w:vMerge w:val="restart"/>
            <w:tcBorders>
              <w:tl2br w:val="nil"/>
              <w:tr2bl w:val="nil"/>
            </w:tcBorders>
            <w:shd w:val="clear" w:color="auto" w:fill="F8FAFD"/>
            <w:vAlign w:val="center"/>
          </w:tcPr>
          <w:p w14:paraId="1767758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《厦门经济特区生活垃圾分类管理办法》第二十五条第六项 从事生活垃圾分类处理的单位应当遵守下列规定: （六）国家、省和本市有关生活垃圾分类管理的其他规定。</w:t>
            </w:r>
          </w:p>
        </w:tc>
        <w:tc>
          <w:tcPr>
            <w:tcW w:w="2643" w:type="dxa"/>
            <w:vMerge w:val="restart"/>
            <w:tcBorders>
              <w:tl2br w:val="nil"/>
              <w:tr2bl w:val="nil"/>
            </w:tcBorders>
            <w:shd w:val="clear" w:color="auto" w:fill="F8FAFD"/>
            <w:vAlign w:val="center"/>
          </w:tcPr>
          <w:p w14:paraId="39DF664B">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《厦门经济特区生活垃圾分类管理办法》第四十九条 从事生活垃圾分类收集、运输、处理的单位违反本办法第二十条、第二十二条、第二十五条规定的，责令限期改正；逾期未改正的，处以一万元以上五万元以下罚款，对单位直接负责的主管人员和其他直接责任人员处以单位罚款数额百分之十罚款。</w:t>
            </w:r>
          </w:p>
        </w:tc>
        <w:tc>
          <w:tcPr>
            <w:tcW w:w="981" w:type="dxa"/>
            <w:gridSpan w:val="2"/>
            <w:tcBorders>
              <w:tl2br w:val="nil"/>
              <w:tr2bl w:val="nil"/>
            </w:tcBorders>
            <w:shd w:val="clear" w:color="auto" w:fill="F8FAFD"/>
            <w:vAlign w:val="center"/>
          </w:tcPr>
          <w:p w14:paraId="64CF3C53">
            <w:pPr>
              <w:keepNext w:val="0"/>
              <w:keepLines w:val="0"/>
              <w:widowControl/>
              <w:suppressLineNumbers w:val="0"/>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2526" w:type="dxa"/>
            <w:tcBorders>
              <w:tl2br w:val="nil"/>
              <w:tr2bl w:val="nil"/>
            </w:tcBorders>
            <w:shd w:val="clear" w:color="auto" w:fill="F8FAFD"/>
            <w:vAlign w:val="center"/>
          </w:tcPr>
          <w:p w14:paraId="2588BD3E">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立即改正或在责令改正期限内自行改正的</w:t>
            </w:r>
          </w:p>
        </w:tc>
        <w:tc>
          <w:tcPr>
            <w:tcW w:w="2775" w:type="dxa"/>
            <w:tcBorders>
              <w:tl2br w:val="nil"/>
              <w:tr2bl w:val="nil"/>
            </w:tcBorders>
            <w:shd w:val="clear" w:color="auto" w:fill="F8FAFD"/>
            <w:vAlign w:val="center"/>
          </w:tcPr>
          <w:p w14:paraId="10424669">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不予处罚</w:t>
            </w:r>
          </w:p>
        </w:tc>
        <w:tc>
          <w:tcPr>
            <w:tcW w:w="1608" w:type="dxa"/>
            <w:vMerge w:val="restart"/>
            <w:tcBorders>
              <w:tl2br w:val="nil"/>
              <w:tr2bl w:val="nil"/>
            </w:tcBorders>
            <w:shd w:val="clear" w:color="auto" w:fill="F8FAFD"/>
            <w:vAlign w:val="center"/>
          </w:tcPr>
          <w:p w14:paraId="125953DA">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64106B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421" w:hRule="atLeast"/>
        </w:trPr>
        <w:tc>
          <w:tcPr>
            <w:tcW w:w="491" w:type="dxa"/>
            <w:vMerge w:val="continue"/>
            <w:tcBorders>
              <w:tl2br w:val="nil"/>
              <w:tr2bl w:val="nil"/>
            </w:tcBorders>
            <w:shd w:val="clear" w:color="auto" w:fill="F8FAFD"/>
            <w:vAlign w:val="center"/>
          </w:tcPr>
          <w:p w14:paraId="62676202">
            <w:pPr>
              <w:keepNext w:val="0"/>
              <w:keepLines w:val="0"/>
              <w:widowControl/>
              <w:suppressLineNumbers w:val="0"/>
              <w:jc w:val="center"/>
              <w:textAlignment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70DF5467">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73245718">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56A78F15">
            <w:pPr>
              <w:keepNext w:val="0"/>
              <w:keepLines w:val="0"/>
              <w:widowControl/>
              <w:suppressLineNumbers w:val="0"/>
              <w:jc w:val="left"/>
              <w:textAlignment w:val="center"/>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62DF7282">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轻微</w:t>
            </w:r>
          </w:p>
        </w:tc>
        <w:tc>
          <w:tcPr>
            <w:tcW w:w="2526" w:type="dxa"/>
            <w:tcBorders>
              <w:tl2br w:val="nil"/>
              <w:tr2bl w:val="nil"/>
            </w:tcBorders>
            <w:shd w:val="clear" w:color="auto" w:fill="F8FAFD"/>
            <w:vAlign w:val="center"/>
          </w:tcPr>
          <w:p w14:paraId="7DB4241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一次违法的</w:t>
            </w:r>
          </w:p>
        </w:tc>
        <w:tc>
          <w:tcPr>
            <w:tcW w:w="2775" w:type="dxa"/>
            <w:tcBorders>
              <w:tl2br w:val="nil"/>
              <w:tr2bl w:val="nil"/>
            </w:tcBorders>
            <w:shd w:val="clear" w:color="auto" w:fill="F8FAFD"/>
            <w:vAlign w:val="center"/>
          </w:tcPr>
          <w:p w14:paraId="3AF41EF6">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责令限期改正；逾期未改正的，处以一万元以上二万元以下罚款，对单位直接负责的主管人员和其他直接责任人员处以单位罚款数额百分之十罚款。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4C2083CD">
            <w:pPr>
              <w:keepNext w:val="0"/>
              <w:keepLines w:val="0"/>
              <w:widowControl/>
              <w:suppressLineNumbers w:val="0"/>
              <w:jc w:val="left"/>
              <w:textAlignment w:val="center"/>
              <w:rPr>
                <w:rFonts w:hint="eastAsia" w:ascii="宋体" w:hAnsi="宋体" w:eastAsia="宋体" w:cs="宋体"/>
                <w:i w:val="0"/>
                <w:color w:val="auto"/>
                <w:sz w:val="21"/>
                <w:szCs w:val="21"/>
                <w:u w:val="none"/>
              </w:rPr>
            </w:pPr>
          </w:p>
        </w:tc>
      </w:tr>
      <w:tr w14:paraId="48AA3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348" w:hRule="atLeast"/>
        </w:trPr>
        <w:tc>
          <w:tcPr>
            <w:tcW w:w="491" w:type="dxa"/>
            <w:vMerge w:val="continue"/>
            <w:tcBorders>
              <w:tl2br w:val="nil"/>
              <w:tr2bl w:val="nil"/>
            </w:tcBorders>
            <w:shd w:val="clear" w:color="auto" w:fill="F8FAFD"/>
            <w:vAlign w:val="center"/>
          </w:tcPr>
          <w:p w14:paraId="4F0ACD72">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2CF95E5D">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479F7321">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1455AA9D">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31A066B4">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一般</w:t>
            </w:r>
          </w:p>
        </w:tc>
        <w:tc>
          <w:tcPr>
            <w:tcW w:w="2526" w:type="dxa"/>
            <w:tcBorders>
              <w:tl2br w:val="nil"/>
              <w:tr2bl w:val="nil"/>
            </w:tcBorders>
            <w:shd w:val="clear" w:color="auto" w:fill="F8FAFD"/>
            <w:vAlign w:val="center"/>
          </w:tcPr>
          <w:p w14:paraId="1BB1A3B8">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二次违法的</w:t>
            </w:r>
          </w:p>
        </w:tc>
        <w:tc>
          <w:tcPr>
            <w:tcW w:w="2775" w:type="dxa"/>
            <w:tcBorders>
              <w:tl2br w:val="nil"/>
              <w:tr2bl w:val="nil"/>
            </w:tcBorders>
            <w:shd w:val="clear" w:color="auto" w:fill="F8FAFD"/>
            <w:vAlign w:val="center"/>
          </w:tcPr>
          <w:p w14:paraId="62FFEF2C">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责令限期改正；逾期未改正的，处以二万元以上四万元以下罚款，对单位直接负责的主管人员和其他直接责任人员处以单位罚款数额百分之十罚款。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5FFF66AF">
            <w:pPr>
              <w:jc w:val="left"/>
              <w:rPr>
                <w:rFonts w:hint="eastAsia" w:ascii="宋体" w:hAnsi="宋体" w:eastAsia="宋体" w:cs="宋体"/>
                <w:i w:val="0"/>
                <w:color w:val="auto"/>
                <w:sz w:val="21"/>
                <w:szCs w:val="21"/>
                <w:u w:val="none"/>
              </w:rPr>
            </w:pPr>
          </w:p>
        </w:tc>
      </w:tr>
      <w:tr w14:paraId="40DF58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15" w:type="dxa"/>
            <w:left w:w="15" w:type="dxa"/>
            <w:bottom w:w="15" w:type="dxa"/>
            <w:right w:w="15" w:type="dxa"/>
          </w:tblCellMar>
        </w:tblPrEx>
        <w:trPr>
          <w:trHeight w:val="1050" w:hRule="atLeast"/>
        </w:trPr>
        <w:tc>
          <w:tcPr>
            <w:tcW w:w="491" w:type="dxa"/>
            <w:vMerge w:val="continue"/>
            <w:tcBorders>
              <w:tl2br w:val="nil"/>
              <w:tr2bl w:val="nil"/>
            </w:tcBorders>
            <w:shd w:val="clear" w:color="auto" w:fill="F8FAFD"/>
            <w:vAlign w:val="center"/>
          </w:tcPr>
          <w:p w14:paraId="16215A44">
            <w:pPr>
              <w:jc w:val="center"/>
              <w:rPr>
                <w:rFonts w:hint="eastAsia" w:ascii="宋体" w:hAnsi="宋体" w:eastAsia="宋体" w:cs="宋体"/>
                <w:i w:val="0"/>
                <w:color w:val="auto"/>
                <w:sz w:val="21"/>
                <w:szCs w:val="21"/>
                <w:u w:val="none"/>
              </w:rPr>
            </w:pPr>
          </w:p>
        </w:tc>
        <w:tc>
          <w:tcPr>
            <w:tcW w:w="975" w:type="dxa"/>
            <w:vMerge w:val="continue"/>
            <w:tcBorders>
              <w:tl2br w:val="nil"/>
              <w:tr2bl w:val="nil"/>
            </w:tcBorders>
            <w:shd w:val="clear" w:color="auto" w:fill="F8FAFD"/>
            <w:vAlign w:val="center"/>
          </w:tcPr>
          <w:p w14:paraId="18AB441D">
            <w:pPr>
              <w:rPr>
                <w:rFonts w:hint="eastAsia" w:ascii="宋体" w:hAnsi="宋体" w:eastAsia="宋体" w:cs="宋体"/>
                <w:i w:val="0"/>
                <w:color w:val="auto"/>
                <w:sz w:val="21"/>
                <w:szCs w:val="21"/>
                <w:u w:val="none"/>
              </w:rPr>
            </w:pPr>
          </w:p>
        </w:tc>
        <w:tc>
          <w:tcPr>
            <w:tcW w:w="2278" w:type="dxa"/>
            <w:vMerge w:val="continue"/>
            <w:tcBorders>
              <w:tl2br w:val="nil"/>
              <w:tr2bl w:val="nil"/>
            </w:tcBorders>
            <w:shd w:val="clear" w:color="auto" w:fill="F8FAFD"/>
            <w:vAlign w:val="center"/>
          </w:tcPr>
          <w:p w14:paraId="1E7D1DF5">
            <w:pPr>
              <w:jc w:val="left"/>
              <w:rPr>
                <w:rFonts w:hint="eastAsia" w:ascii="宋体" w:hAnsi="宋体" w:eastAsia="宋体" w:cs="宋体"/>
                <w:i w:val="0"/>
                <w:color w:val="auto"/>
                <w:sz w:val="21"/>
                <w:szCs w:val="21"/>
                <w:u w:val="none"/>
              </w:rPr>
            </w:pPr>
          </w:p>
        </w:tc>
        <w:tc>
          <w:tcPr>
            <w:tcW w:w="2643" w:type="dxa"/>
            <w:vMerge w:val="continue"/>
            <w:tcBorders>
              <w:tl2br w:val="nil"/>
              <w:tr2bl w:val="nil"/>
            </w:tcBorders>
            <w:shd w:val="clear" w:color="auto" w:fill="F8FAFD"/>
            <w:vAlign w:val="center"/>
          </w:tcPr>
          <w:p w14:paraId="7F5C9AB2">
            <w:pPr>
              <w:jc w:val="left"/>
              <w:rPr>
                <w:rFonts w:hint="eastAsia" w:ascii="宋体" w:hAnsi="宋体" w:eastAsia="宋体" w:cs="宋体"/>
                <w:i w:val="0"/>
                <w:color w:val="auto"/>
                <w:sz w:val="21"/>
                <w:szCs w:val="21"/>
                <w:u w:val="none"/>
              </w:rPr>
            </w:pPr>
          </w:p>
        </w:tc>
        <w:tc>
          <w:tcPr>
            <w:tcW w:w="981" w:type="dxa"/>
            <w:gridSpan w:val="2"/>
            <w:tcBorders>
              <w:tl2br w:val="nil"/>
              <w:tr2bl w:val="nil"/>
            </w:tcBorders>
            <w:shd w:val="clear" w:color="auto" w:fill="F8FAFD"/>
            <w:vAlign w:val="center"/>
          </w:tcPr>
          <w:p w14:paraId="08F87CED">
            <w:pPr>
              <w:keepNext w:val="0"/>
              <w:keepLines w:val="0"/>
              <w:widowControl/>
              <w:suppressLineNumbers w:val="0"/>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严重</w:t>
            </w:r>
          </w:p>
        </w:tc>
        <w:tc>
          <w:tcPr>
            <w:tcW w:w="2526" w:type="dxa"/>
            <w:tcBorders>
              <w:tl2br w:val="nil"/>
              <w:tr2bl w:val="nil"/>
            </w:tcBorders>
            <w:shd w:val="clear" w:color="auto" w:fill="F8FAFD"/>
            <w:vAlign w:val="center"/>
          </w:tcPr>
          <w:p w14:paraId="7AD5D784">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三次以上违法的</w:t>
            </w:r>
          </w:p>
        </w:tc>
        <w:tc>
          <w:tcPr>
            <w:tcW w:w="2775" w:type="dxa"/>
            <w:tcBorders>
              <w:tl2br w:val="nil"/>
              <w:tr2bl w:val="nil"/>
            </w:tcBorders>
            <w:shd w:val="clear" w:color="auto" w:fill="F8FAFD"/>
            <w:vAlign w:val="center"/>
          </w:tcPr>
          <w:p w14:paraId="49A0770F">
            <w:pPr>
              <w:keepNext w:val="0"/>
              <w:keepLines w:val="0"/>
              <w:widowControl/>
              <w:suppressLineNumbers w:val="0"/>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责令限期改正；逾期未改正的，处以四万元以上五万元以下罚款，对单位直接负责的主管人员和其他直接责任人员处以单位罚款数额百分之十罚款。</w:t>
            </w:r>
          </w:p>
        </w:tc>
        <w:tc>
          <w:tcPr>
            <w:tcW w:w="1608" w:type="dxa"/>
            <w:vMerge w:val="continue"/>
            <w:tcBorders>
              <w:tl2br w:val="nil"/>
              <w:tr2bl w:val="nil"/>
            </w:tcBorders>
            <w:shd w:val="clear" w:color="auto" w:fill="F8FAFD"/>
            <w:vAlign w:val="center"/>
          </w:tcPr>
          <w:p w14:paraId="3F2A57F8">
            <w:pPr>
              <w:jc w:val="left"/>
              <w:rPr>
                <w:rFonts w:hint="eastAsia" w:ascii="宋体" w:hAnsi="宋体" w:eastAsia="宋体" w:cs="宋体"/>
                <w:i w:val="0"/>
                <w:color w:val="auto"/>
                <w:sz w:val="21"/>
                <w:szCs w:val="21"/>
                <w:u w:val="none"/>
              </w:rPr>
            </w:pPr>
          </w:p>
        </w:tc>
      </w:tr>
    </w:tbl>
    <w:p w14:paraId="7232FF2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_GB2312" w:eastAsia="仿宋_GB2312" w:cs="仿宋_GB2312"/>
          <w:sz w:val="32"/>
          <w:szCs w:val="32"/>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lNzY2Y2E2Njg1YTJkZTg1YzQzZGVkYTc0NDQxM2QifQ=="/>
  </w:docVars>
  <w:rsids>
    <w:rsidRoot w:val="4A1947CF"/>
    <w:rsid w:val="2FFFFD11"/>
    <w:rsid w:val="37177C95"/>
    <w:rsid w:val="3B39D719"/>
    <w:rsid w:val="3CFFC461"/>
    <w:rsid w:val="3F5731A9"/>
    <w:rsid w:val="3FCBA7E0"/>
    <w:rsid w:val="3FFDA816"/>
    <w:rsid w:val="4A1947CF"/>
    <w:rsid w:val="4FDF8C9A"/>
    <w:rsid w:val="57BF3F98"/>
    <w:rsid w:val="5D17D7F0"/>
    <w:rsid w:val="5D7FE681"/>
    <w:rsid w:val="65FD18D0"/>
    <w:rsid w:val="6DB940CC"/>
    <w:rsid w:val="6FEFB22D"/>
    <w:rsid w:val="737F69A2"/>
    <w:rsid w:val="74DFEF25"/>
    <w:rsid w:val="77AB754F"/>
    <w:rsid w:val="79F97C2E"/>
    <w:rsid w:val="7BEF59BB"/>
    <w:rsid w:val="7D85A93D"/>
    <w:rsid w:val="7E5F30E1"/>
    <w:rsid w:val="7E7DD93D"/>
    <w:rsid w:val="7FFF95AB"/>
    <w:rsid w:val="8FEE5C8C"/>
    <w:rsid w:val="97EB746B"/>
    <w:rsid w:val="9F5F5799"/>
    <w:rsid w:val="B6DF4113"/>
    <w:rsid w:val="B6F848B7"/>
    <w:rsid w:val="BB7BDF61"/>
    <w:rsid w:val="BB7DFE06"/>
    <w:rsid w:val="BFDEE153"/>
    <w:rsid w:val="C1D66EA4"/>
    <w:rsid w:val="CFF57AF3"/>
    <w:rsid w:val="D6BCF5AF"/>
    <w:rsid w:val="D9FB988B"/>
    <w:rsid w:val="DD9A40FF"/>
    <w:rsid w:val="DE6F8F98"/>
    <w:rsid w:val="DF973A77"/>
    <w:rsid w:val="E7EE08EC"/>
    <w:rsid w:val="E8FDF42E"/>
    <w:rsid w:val="EAB5980C"/>
    <w:rsid w:val="EBB70F27"/>
    <w:rsid w:val="EDFF3D28"/>
    <w:rsid w:val="EE79BA60"/>
    <w:rsid w:val="EEDBD6E6"/>
    <w:rsid w:val="EFFF8B4D"/>
    <w:rsid w:val="F16D7A4B"/>
    <w:rsid w:val="F39F1A6F"/>
    <w:rsid w:val="F737D5E9"/>
    <w:rsid w:val="F7771790"/>
    <w:rsid w:val="FBF45F8A"/>
    <w:rsid w:val="FC75E007"/>
    <w:rsid w:val="FDF7973A"/>
    <w:rsid w:val="FEFAA22A"/>
    <w:rsid w:val="FFBDDE5A"/>
    <w:rsid w:val="FFD4251D"/>
    <w:rsid w:val="FFEF7ED9"/>
    <w:rsid w:val="FFF7288A"/>
    <w:rsid w:val="FFF7FB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51"/>
    <w:basedOn w:val="3"/>
    <w:qFormat/>
    <w:uiPriority w:val="0"/>
    <w:rPr>
      <w:rFonts w:hint="eastAsia" w:ascii="宋体" w:hAnsi="宋体" w:eastAsia="宋体" w:cs="宋体"/>
      <w:color w:val="FF0000"/>
      <w:sz w:val="20"/>
      <w:szCs w:val="20"/>
      <w:u w:val="none"/>
    </w:rPr>
  </w:style>
  <w:style w:type="character" w:customStyle="1" w:styleId="5">
    <w:name w:val="font11"/>
    <w:basedOn w:val="3"/>
    <w:qFormat/>
    <w:uiPriority w:val="0"/>
    <w:rPr>
      <w:rFonts w:hint="eastAsia" w:ascii="宋体" w:hAnsi="宋体" w:eastAsia="宋体" w:cs="宋体"/>
      <w:color w:val="000000"/>
      <w:sz w:val="20"/>
      <w:szCs w:val="20"/>
      <w:u w:val="none"/>
    </w:rPr>
  </w:style>
  <w:style w:type="character" w:customStyle="1" w:styleId="6">
    <w:name w:val="font31"/>
    <w:basedOn w:val="3"/>
    <w:qFormat/>
    <w:uiPriority w:val="0"/>
    <w:rPr>
      <w:rFonts w:hint="eastAsia" w:ascii="宋体" w:hAnsi="宋体" w:eastAsia="宋体" w:cs="宋体"/>
      <w:color w:val="000000"/>
      <w:sz w:val="20"/>
      <w:szCs w:val="20"/>
      <w:u w:val="none"/>
    </w:rPr>
  </w:style>
  <w:style w:type="character" w:customStyle="1" w:styleId="7">
    <w:name w:val="font21"/>
    <w:basedOn w:val="3"/>
    <w:qFormat/>
    <w:uiPriority w:val="0"/>
    <w:rPr>
      <w:rFonts w:hint="eastAsia" w:ascii="宋体" w:hAnsi="宋体" w:eastAsia="宋体" w:cs="宋体"/>
      <w:color w:val="000000"/>
      <w:sz w:val="20"/>
      <w:szCs w:val="20"/>
      <w:u w:val="none"/>
    </w:rPr>
  </w:style>
  <w:style w:type="character" w:customStyle="1" w:styleId="8">
    <w:name w:val="font01"/>
    <w:basedOn w:val="3"/>
    <w:qFormat/>
    <w:uiPriority w:val="0"/>
    <w:rPr>
      <w:rFonts w:hint="eastAsia" w:ascii="宋体" w:hAnsi="宋体" w:eastAsia="宋体" w:cs="宋体"/>
      <w:color w:val="00CCFF"/>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1</TotalTime>
  <ScaleCrop>false</ScaleCrop>
  <LinksUpToDate>false</LinksUpToDate>
  <CharactersWithSpaces>0</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2018-07-17T23:11:00Z</dcterms:created>
  <dc:creator>d</dc:creator>
  <cp:lastModifiedBy>cz</cp:lastModifiedBy>
  <dcterms:modified xsi:type="dcterms:W3CDTF">2024-12-26T11:31:25Z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E1A9660C06B80CDEBA482367B4EC74A4</vt:lpwstr>
  </property>
</Properties>
</file>