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600" w:lineRule="exact"/>
        <w:jc w:val="center"/>
        <w:rPr>
          <w:rFonts w:ascii="方正小标宋简体" w:hAnsi="宋体" w:eastAsia="方正小标宋简体" w:cs="方正小标宋简体"/>
          <w:color w:val="000000"/>
          <w:sz w:val="36"/>
          <w:szCs w:val="36"/>
        </w:rPr>
      </w:pPr>
      <w:r>
        <w:rPr>
          <w:rFonts w:hint="eastAsia" w:ascii="方正小标宋简体" w:hAnsi="宋体" w:eastAsia="方正小标宋简体" w:cs="方正小标宋简体"/>
          <w:color w:val="000000"/>
          <w:sz w:val="36"/>
          <w:szCs w:val="36"/>
        </w:rPr>
        <w:t>《福建省实施</w:t>
      </w:r>
      <w:r>
        <w:rPr>
          <w:rFonts w:ascii="方正小标宋简体" w:hAnsi="宋体" w:eastAsia="方正小标宋简体" w:cs="方正小标宋简体"/>
          <w:color w:val="000000"/>
          <w:sz w:val="36"/>
          <w:szCs w:val="36"/>
        </w:rPr>
        <w:t>&lt;</w:t>
      </w:r>
      <w:r>
        <w:rPr>
          <w:rFonts w:hint="eastAsia" w:ascii="方正小标宋简体" w:hAnsi="宋体" w:eastAsia="方正小标宋简体" w:cs="方正小标宋简体"/>
          <w:color w:val="000000"/>
          <w:sz w:val="36"/>
          <w:szCs w:val="36"/>
        </w:rPr>
        <w:t>中华人民共和国城乡规划法</w:t>
      </w:r>
      <w:r>
        <w:rPr>
          <w:rFonts w:ascii="方正小标宋简体" w:hAnsi="宋体" w:eastAsia="方正小标宋简体" w:cs="方正小标宋简体"/>
          <w:color w:val="000000"/>
          <w:sz w:val="36"/>
          <w:szCs w:val="36"/>
        </w:rPr>
        <w:t>&gt;</w:t>
      </w:r>
      <w:r>
        <w:rPr>
          <w:rFonts w:hint="eastAsia" w:ascii="方正小标宋简体" w:hAnsi="宋体" w:eastAsia="方正小标宋简体" w:cs="方正小标宋简体"/>
          <w:color w:val="000000"/>
          <w:sz w:val="36"/>
          <w:szCs w:val="36"/>
        </w:rPr>
        <w:t>办法》</w:t>
      </w:r>
    </w:p>
    <w:p>
      <w:pPr>
        <w:spacing w:afterLines="50" w:line="600" w:lineRule="exact"/>
        <w:jc w:val="center"/>
        <w:rPr>
          <w:rFonts w:ascii="方正小标宋简体" w:hAnsi="宋体" w:eastAsia="方正小标宋简体" w:cs="方正小标宋简体"/>
          <w:color w:val="000000"/>
          <w:sz w:val="36"/>
          <w:szCs w:val="36"/>
        </w:rPr>
      </w:pPr>
      <w:r>
        <w:rPr>
          <w:rFonts w:hint="eastAsia" w:ascii="方正小标宋简体" w:hAnsi="宋体" w:eastAsia="方正小标宋简体" w:cs="方正小标宋简体"/>
          <w:color w:val="000000"/>
          <w:sz w:val="36"/>
          <w:szCs w:val="36"/>
        </w:rPr>
        <w:t>（</w:t>
      </w:r>
      <w:r>
        <w:rPr>
          <w:rFonts w:ascii="方正小标宋简体" w:hAnsi="宋体" w:eastAsia="方正小标宋简体" w:cs="方正小标宋简体"/>
          <w:color w:val="000000"/>
          <w:sz w:val="36"/>
          <w:szCs w:val="36"/>
        </w:rPr>
        <w:t>2011</w:t>
      </w:r>
      <w:r>
        <w:rPr>
          <w:rFonts w:hint="eastAsia" w:ascii="方正小标宋简体" w:hAnsi="宋体" w:eastAsia="方正小标宋简体" w:cs="方正小标宋简体"/>
          <w:color w:val="000000"/>
          <w:sz w:val="36"/>
          <w:szCs w:val="36"/>
        </w:rPr>
        <w:t>年</w:t>
      </w:r>
      <w:r>
        <w:rPr>
          <w:rFonts w:ascii="方正小标宋简体" w:hAnsi="宋体" w:eastAsia="方正小标宋简体" w:cs="方正小标宋简体"/>
          <w:color w:val="000000"/>
          <w:sz w:val="36"/>
          <w:szCs w:val="36"/>
        </w:rPr>
        <w:t>5</w:t>
      </w:r>
      <w:r>
        <w:rPr>
          <w:rFonts w:hint="eastAsia" w:ascii="方正小标宋简体" w:hAnsi="宋体" w:eastAsia="方正小标宋简体" w:cs="方正小标宋简体"/>
          <w:color w:val="000000"/>
          <w:sz w:val="36"/>
          <w:szCs w:val="36"/>
        </w:rPr>
        <w:t>月</w:t>
      </w:r>
      <w:r>
        <w:rPr>
          <w:rFonts w:ascii="方正小标宋简体" w:hAnsi="宋体" w:eastAsia="方正小标宋简体" w:cs="方正小标宋简体"/>
          <w:color w:val="000000"/>
          <w:sz w:val="36"/>
          <w:szCs w:val="36"/>
        </w:rPr>
        <w:t>1</w:t>
      </w:r>
      <w:r>
        <w:rPr>
          <w:rFonts w:hint="eastAsia" w:ascii="方正小标宋简体" w:hAnsi="宋体" w:eastAsia="方正小标宋简体" w:cs="方正小标宋简体"/>
          <w:color w:val="000000"/>
          <w:sz w:val="36"/>
          <w:szCs w:val="36"/>
        </w:rPr>
        <w:t>日施行，202</w:t>
      </w:r>
      <w:r>
        <w:rPr>
          <w:rFonts w:hint="eastAsia" w:ascii="方正小标宋简体" w:hAnsi="宋体" w:eastAsia="方正小标宋简体" w:cs="方正小标宋简体"/>
          <w:color w:val="000000"/>
          <w:sz w:val="36"/>
          <w:szCs w:val="36"/>
          <w:lang w:val="en-US" w:eastAsia="zh-CN"/>
        </w:rPr>
        <w:t>4</w:t>
      </w:r>
      <w:r>
        <w:rPr>
          <w:rFonts w:hint="eastAsia" w:ascii="方正小标宋简体" w:hAnsi="宋体" w:eastAsia="方正小标宋简体" w:cs="方正小标宋简体"/>
          <w:color w:val="000000"/>
          <w:sz w:val="36"/>
          <w:szCs w:val="36"/>
        </w:rPr>
        <w:t>年修改裁量权基准）</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4"/>
        <w:gridCol w:w="847"/>
        <w:gridCol w:w="3214"/>
        <w:gridCol w:w="2928"/>
        <w:gridCol w:w="808"/>
        <w:gridCol w:w="1652"/>
        <w:gridCol w:w="2262"/>
        <w:gridCol w:w="1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15" w:type="pct"/>
            <w:vMerge w:val="restart"/>
            <w:noWrap/>
            <w:textDirection w:val="tbRlV"/>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序号</w:t>
            </w:r>
          </w:p>
        </w:tc>
        <w:tc>
          <w:tcPr>
            <w:tcW w:w="305" w:type="pct"/>
            <w:vMerge w:val="restart"/>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w:t>
            </w:r>
          </w:p>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行为</w:t>
            </w:r>
          </w:p>
        </w:tc>
        <w:tc>
          <w:tcPr>
            <w:tcW w:w="1158" w:type="pct"/>
            <w:vMerge w:val="restart"/>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定案依据</w:t>
            </w:r>
          </w:p>
        </w:tc>
        <w:tc>
          <w:tcPr>
            <w:tcW w:w="1055" w:type="pct"/>
            <w:vMerge w:val="restart"/>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处罚依据</w:t>
            </w:r>
          </w:p>
        </w:tc>
        <w:tc>
          <w:tcPr>
            <w:tcW w:w="886" w:type="pct"/>
            <w:gridSpan w:val="2"/>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违法情节</w:t>
            </w:r>
          </w:p>
        </w:tc>
        <w:tc>
          <w:tcPr>
            <w:tcW w:w="815" w:type="pct"/>
            <w:vMerge w:val="restart"/>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处罚标准</w:t>
            </w:r>
          </w:p>
        </w:tc>
        <w:tc>
          <w:tcPr>
            <w:tcW w:w="466" w:type="pct"/>
            <w:vMerge w:val="restart"/>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15" w:type="pct"/>
            <w:vMerge w:val="continue"/>
            <w:vAlign w:val="center"/>
          </w:tcPr>
          <w:p>
            <w:pPr>
              <w:widowControl/>
              <w:spacing w:line="320" w:lineRule="exact"/>
              <w:jc w:val="left"/>
              <w:rPr>
                <w:rFonts w:ascii="宋体"/>
                <w:b/>
                <w:bCs/>
                <w:color w:val="000000"/>
                <w:kern w:val="0"/>
                <w:highlight w:val="none"/>
              </w:rPr>
            </w:pPr>
          </w:p>
        </w:tc>
        <w:tc>
          <w:tcPr>
            <w:tcW w:w="305" w:type="pct"/>
            <w:vMerge w:val="continue"/>
            <w:vAlign w:val="center"/>
          </w:tcPr>
          <w:p>
            <w:pPr>
              <w:widowControl/>
              <w:spacing w:line="320" w:lineRule="exact"/>
              <w:jc w:val="left"/>
              <w:rPr>
                <w:rFonts w:ascii="宋体"/>
                <w:b/>
                <w:bCs/>
                <w:color w:val="000000"/>
                <w:kern w:val="0"/>
                <w:highlight w:val="none"/>
              </w:rPr>
            </w:pPr>
          </w:p>
        </w:tc>
        <w:tc>
          <w:tcPr>
            <w:tcW w:w="1158" w:type="pct"/>
            <w:vMerge w:val="continue"/>
            <w:vAlign w:val="center"/>
          </w:tcPr>
          <w:p>
            <w:pPr>
              <w:widowControl/>
              <w:spacing w:line="320" w:lineRule="exact"/>
              <w:jc w:val="left"/>
              <w:rPr>
                <w:rFonts w:ascii="宋体"/>
                <w:b/>
                <w:bCs/>
                <w:color w:val="000000"/>
                <w:kern w:val="0"/>
                <w:highlight w:val="none"/>
              </w:rPr>
            </w:pPr>
          </w:p>
        </w:tc>
        <w:tc>
          <w:tcPr>
            <w:tcW w:w="1055" w:type="pct"/>
            <w:vMerge w:val="continue"/>
            <w:vAlign w:val="center"/>
          </w:tcPr>
          <w:p>
            <w:pPr>
              <w:widowControl/>
              <w:spacing w:line="320" w:lineRule="exact"/>
              <w:jc w:val="left"/>
              <w:rPr>
                <w:rFonts w:ascii="宋体"/>
                <w:b/>
                <w:bCs/>
                <w:color w:val="000000"/>
                <w:kern w:val="0"/>
                <w:highlight w:val="none"/>
              </w:rPr>
            </w:pPr>
          </w:p>
        </w:tc>
        <w:tc>
          <w:tcPr>
            <w:tcW w:w="291" w:type="pct"/>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情节</w:t>
            </w:r>
          </w:p>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分类</w:t>
            </w:r>
          </w:p>
        </w:tc>
        <w:tc>
          <w:tcPr>
            <w:tcW w:w="595" w:type="pct"/>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违法情节的详细的描述</w:t>
            </w:r>
          </w:p>
        </w:tc>
        <w:tc>
          <w:tcPr>
            <w:tcW w:w="815" w:type="pct"/>
            <w:vMerge w:val="continue"/>
            <w:vAlign w:val="center"/>
          </w:tcPr>
          <w:p>
            <w:pPr>
              <w:widowControl/>
              <w:spacing w:line="320" w:lineRule="exact"/>
              <w:jc w:val="center"/>
              <w:rPr>
                <w:rFonts w:ascii="宋体"/>
                <w:b/>
                <w:bCs/>
                <w:color w:val="000000"/>
                <w:kern w:val="0"/>
                <w:highlight w:val="none"/>
              </w:rPr>
            </w:pPr>
          </w:p>
        </w:tc>
        <w:tc>
          <w:tcPr>
            <w:tcW w:w="466" w:type="pct"/>
            <w:vMerge w:val="continue"/>
            <w:vAlign w:val="center"/>
          </w:tcPr>
          <w:p>
            <w:pPr>
              <w:widowControl/>
              <w:spacing w:line="320" w:lineRule="exact"/>
              <w:jc w:val="center"/>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7" w:hRule="atLeast"/>
          <w:jc w:val="center"/>
        </w:trPr>
        <w:tc>
          <w:tcPr>
            <w:tcW w:w="315" w:type="pct"/>
            <w:vMerge w:val="restart"/>
            <w:noWrap/>
            <w:vAlign w:val="center"/>
          </w:tcPr>
          <w:p>
            <w:pPr>
              <w:widowControl/>
              <w:spacing w:line="280" w:lineRule="exact"/>
              <w:jc w:val="center"/>
              <w:rPr>
                <w:rFonts w:ascii="宋体"/>
                <w:color w:val="000000"/>
                <w:kern w:val="0"/>
                <w:highlight w:val="none"/>
              </w:rPr>
            </w:pPr>
            <w:r>
              <w:rPr>
                <w:rFonts w:ascii="宋体" w:hAnsi="宋体" w:cs="宋体"/>
                <w:color w:val="000000"/>
                <w:kern w:val="0"/>
                <w:highlight w:val="none"/>
              </w:rPr>
              <w:t>1</w:t>
            </w:r>
          </w:p>
        </w:tc>
        <w:tc>
          <w:tcPr>
            <w:tcW w:w="305" w:type="pct"/>
            <w:vMerge w:val="restar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城乡规划编制单位、设计单位违反规划规定编制、设计的</w:t>
            </w:r>
          </w:p>
        </w:tc>
        <w:tc>
          <w:tcPr>
            <w:tcW w:w="1158" w:type="pct"/>
            <w:vMerge w:val="restar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办法》第四十七条 规划编制单位、设计单位应当依据国家和本省有关技术标准和规范，计算用地面积、建筑面积、建筑高度、容积率、建筑密度、绿地率、停车泊位等规划技术经济指标，并对指标的真实性、准确性负责。</w:t>
            </w:r>
          </w:p>
          <w:p>
            <w:pPr>
              <w:widowControl/>
              <w:spacing w:line="280" w:lineRule="exact"/>
              <w:ind w:firstLine="420" w:firstLineChars="200"/>
              <w:jc w:val="left"/>
              <w:rPr>
                <w:rFonts w:ascii="宋体"/>
                <w:color w:val="000000"/>
                <w:kern w:val="0"/>
                <w:highlight w:val="none"/>
              </w:rPr>
            </w:pPr>
            <w:r>
              <w:rPr>
                <w:rFonts w:hint="eastAsia" w:ascii="宋体" w:hAnsi="宋体" w:cs="宋体"/>
                <w:color w:val="000000"/>
                <w:kern w:val="0"/>
                <w:highlight w:val="none"/>
              </w:rPr>
              <w:t>设计单位应当依据建设用地规划许可证规定的规划条件和经审定的建设工程设计方案、修建性详细规划进行工程设计。</w:t>
            </w:r>
          </w:p>
        </w:tc>
        <w:tc>
          <w:tcPr>
            <w:tcW w:w="1055" w:type="pct"/>
            <w:vMerge w:val="restar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办法》第六十三条第一款  城乡规划编制单位、设计单位违反本办法第四十七条规定的，由县级以上地方人民政府城乡规划主管部门、建设主管部门责令限期改正，处合同约定的规划编制费、设计费一倍以上二倍以下的罚款；情节严重的，可以依法由颁发资质证书的机关责令停业整顿、降低资质等级或者吊销资质证书；有违法所得的，没收违法所得；造成损失的，依法承担赔偿责任。</w:t>
            </w:r>
          </w:p>
        </w:tc>
        <w:tc>
          <w:tcPr>
            <w:tcW w:w="291" w:type="pct"/>
            <w:vAlign w:val="center"/>
          </w:tcPr>
          <w:p>
            <w:pPr>
              <w:widowControl/>
              <w:spacing w:line="280" w:lineRule="exact"/>
              <w:jc w:val="center"/>
              <w:rPr>
                <w:rFonts w:ascii="宋体"/>
                <w:color w:val="000000"/>
                <w:kern w:val="0"/>
                <w:highlight w:val="none"/>
              </w:rPr>
            </w:pPr>
            <w:r>
              <w:rPr>
                <w:rFonts w:hint="eastAsia" w:ascii="宋体" w:hAnsi="宋体" w:cs="宋体"/>
                <w:color w:val="000000"/>
                <w:kern w:val="0"/>
                <w:highlight w:val="none"/>
              </w:rPr>
              <w:t>一般</w:t>
            </w:r>
          </w:p>
        </w:tc>
        <w:tc>
          <w:tcPr>
            <w:tcW w:w="595" w:type="pc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违反国家和本省有关标准编制、设计城乡规划，规划尚未实施的</w:t>
            </w:r>
          </w:p>
        </w:tc>
        <w:tc>
          <w:tcPr>
            <w:tcW w:w="815" w:type="pc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责令限期改正，处合同约定的规划编制费、设计</w:t>
            </w:r>
            <w:r>
              <w:rPr>
                <w:rFonts w:hint="eastAsia" w:ascii="宋体" w:hAnsi="宋体" w:cs="宋体"/>
                <w:kern w:val="0"/>
                <w:highlight w:val="none"/>
              </w:rPr>
              <w:t>费一倍以上一点五倍以下的罚款；有违法所得的，没收</w:t>
            </w:r>
            <w:r>
              <w:rPr>
                <w:rFonts w:hint="eastAsia" w:ascii="宋体" w:hAnsi="宋体" w:cs="宋体"/>
                <w:color w:val="000000"/>
                <w:kern w:val="0"/>
                <w:highlight w:val="none"/>
              </w:rPr>
              <w:t>违法所得；造成损失的，依法承担赔偿责任。</w:t>
            </w:r>
          </w:p>
        </w:tc>
        <w:tc>
          <w:tcPr>
            <w:tcW w:w="466" w:type="pct"/>
            <w:vMerge w:val="restart"/>
            <w:noWrap/>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3" w:hRule="atLeast"/>
          <w:jc w:val="center"/>
        </w:trPr>
        <w:tc>
          <w:tcPr>
            <w:tcW w:w="315" w:type="pct"/>
            <w:vMerge w:val="continue"/>
            <w:vAlign w:val="center"/>
          </w:tcPr>
          <w:p>
            <w:pPr>
              <w:widowControl/>
              <w:spacing w:line="280" w:lineRule="exact"/>
              <w:jc w:val="left"/>
              <w:rPr>
                <w:rFonts w:ascii="宋体"/>
                <w:color w:val="000000"/>
                <w:kern w:val="0"/>
                <w:highlight w:val="none"/>
              </w:rPr>
            </w:pPr>
          </w:p>
        </w:tc>
        <w:tc>
          <w:tcPr>
            <w:tcW w:w="305" w:type="pct"/>
            <w:vMerge w:val="continue"/>
            <w:vAlign w:val="center"/>
          </w:tcPr>
          <w:p>
            <w:pPr>
              <w:widowControl/>
              <w:spacing w:line="280" w:lineRule="exact"/>
              <w:jc w:val="left"/>
              <w:rPr>
                <w:rFonts w:ascii="宋体"/>
                <w:color w:val="000000"/>
                <w:kern w:val="0"/>
                <w:highlight w:val="none"/>
              </w:rPr>
            </w:pPr>
          </w:p>
        </w:tc>
        <w:tc>
          <w:tcPr>
            <w:tcW w:w="1158" w:type="pct"/>
            <w:vMerge w:val="continue"/>
            <w:vAlign w:val="center"/>
          </w:tcPr>
          <w:p>
            <w:pPr>
              <w:widowControl/>
              <w:spacing w:line="280" w:lineRule="exact"/>
              <w:jc w:val="left"/>
              <w:rPr>
                <w:rFonts w:ascii="宋体"/>
                <w:color w:val="000000"/>
                <w:kern w:val="0"/>
                <w:highlight w:val="none"/>
              </w:rPr>
            </w:pPr>
          </w:p>
        </w:tc>
        <w:tc>
          <w:tcPr>
            <w:tcW w:w="1055" w:type="pct"/>
            <w:vMerge w:val="continue"/>
            <w:vAlign w:val="center"/>
          </w:tcPr>
          <w:p>
            <w:pPr>
              <w:widowControl/>
              <w:spacing w:line="280" w:lineRule="exact"/>
              <w:jc w:val="left"/>
              <w:rPr>
                <w:rFonts w:ascii="宋体"/>
                <w:color w:val="000000"/>
                <w:kern w:val="0"/>
                <w:highlight w:val="none"/>
              </w:rPr>
            </w:pPr>
          </w:p>
        </w:tc>
        <w:tc>
          <w:tcPr>
            <w:tcW w:w="291" w:type="pct"/>
            <w:vAlign w:val="center"/>
          </w:tcPr>
          <w:p>
            <w:pPr>
              <w:widowControl/>
              <w:spacing w:line="280" w:lineRule="exact"/>
              <w:jc w:val="center"/>
              <w:rPr>
                <w:rFonts w:ascii="宋体"/>
                <w:color w:val="000000"/>
                <w:kern w:val="0"/>
                <w:highlight w:val="none"/>
              </w:rPr>
            </w:pPr>
            <w:r>
              <w:rPr>
                <w:rFonts w:hint="eastAsia" w:ascii="宋体" w:hAnsi="宋体" w:cs="宋体"/>
                <w:color w:val="000000"/>
                <w:kern w:val="0"/>
                <w:highlight w:val="none"/>
              </w:rPr>
              <w:t>严重</w:t>
            </w:r>
          </w:p>
        </w:tc>
        <w:tc>
          <w:tcPr>
            <w:tcW w:w="595" w:type="pc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违</w:t>
            </w:r>
            <w:r>
              <w:rPr>
                <w:rFonts w:hint="eastAsia" w:ascii="宋体" w:hAnsi="宋体" w:cs="宋体"/>
                <w:kern w:val="0"/>
                <w:highlight w:val="none"/>
              </w:rPr>
              <w:t>反国家和本省有关标准编制、设计城乡规划并已实施的；造成损失的；</w:t>
            </w:r>
            <w:r>
              <w:rPr>
                <w:rFonts w:hint="eastAsia" w:ascii="宋体" w:hAnsi="宋体" w:cs="宋体"/>
                <w:kern w:val="0"/>
                <w:highlight w:val="none"/>
                <w:lang w:val="en-US" w:eastAsia="zh-CN"/>
              </w:rPr>
              <w:t>2</w:t>
            </w:r>
            <w:r>
              <w:rPr>
                <w:rFonts w:hint="eastAsia" w:ascii="宋体" w:hAnsi="宋体" w:cs="宋体"/>
                <w:kern w:val="0"/>
                <w:highlight w:val="none"/>
              </w:rPr>
              <w:t>次以上违法的。</w:t>
            </w:r>
          </w:p>
        </w:tc>
        <w:tc>
          <w:tcPr>
            <w:tcW w:w="815" w:type="pc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责令限期改正，处合同约定的规划编制费、设计</w:t>
            </w:r>
            <w:r>
              <w:rPr>
                <w:rFonts w:hint="eastAsia" w:ascii="宋体" w:hAnsi="宋体" w:cs="宋体"/>
                <w:kern w:val="0"/>
                <w:highlight w:val="none"/>
              </w:rPr>
              <w:t>费一点五倍以上二倍以下的罚款，</w:t>
            </w:r>
            <w:r>
              <w:rPr>
                <w:rFonts w:hint="eastAsia" w:ascii="宋体" w:hAnsi="宋体" w:cs="宋体"/>
                <w:color w:val="000000"/>
                <w:kern w:val="0"/>
                <w:highlight w:val="none"/>
              </w:rPr>
              <w:t>可以依法由颁发资质证书的机关责令停业整顿、降低资质等级或者吊销资质证书；有违法所得的，没收违法所得；造成损失的，依法承担赔偿责任。</w:t>
            </w:r>
          </w:p>
        </w:tc>
        <w:tc>
          <w:tcPr>
            <w:tcW w:w="466" w:type="pct"/>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vMerge w:val="restart"/>
            <w:noWrap/>
            <w:vAlign w:val="center"/>
          </w:tcPr>
          <w:p>
            <w:pPr>
              <w:widowControl/>
              <w:spacing w:line="280" w:lineRule="exact"/>
              <w:jc w:val="center"/>
              <w:rPr>
                <w:rFonts w:ascii="宋体"/>
                <w:color w:val="000000"/>
                <w:kern w:val="0"/>
                <w:highlight w:val="none"/>
              </w:rPr>
            </w:pPr>
            <w:r>
              <w:rPr>
                <w:rFonts w:ascii="宋体" w:hAnsi="宋体" w:cs="宋体"/>
                <w:color w:val="000000"/>
                <w:kern w:val="0"/>
                <w:highlight w:val="none"/>
              </w:rPr>
              <w:t>2</w:t>
            </w:r>
          </w:p>
        </w:tc>
        <w:tc>
          <w:tcPr>
            <w:tcW w:w="305" w:type="pct"/>
            <w:vMerge w:val="restar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省外城乡规划编制单位承担编制任务未备案的</w:t>
            </w:r>
          </w:p>
        </w:tc>
        <w:tc>
          <w:tcPr>
            <w:tcW w:w="1158" w:type="pct"/>
            <w:vMerge w:val="restart"/>
            <w:vAlign w:val="center"/>
          </w:tcPr>
          <w:p>
            <w:pPr>
              <w:widowControl/>
              <w:spacing w:line="280" w:lineRule="exac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办法》第二十条第二款  省外城乡规划编制单位承担本省行政区域内城市总体规划编制任务的，应当向省人民政府城乡规划主管部门备案</w:t>
            </w:r>
            <w:r>
              <w:rPr>
                <w:rFonts w:ascii="宋体" w:hAnsi="宋体" w:cs="宋体"/>
                <w:color w:val="000000"/>
                <w:kern w:val="0"/>
                <w:highlight w:val="none"/>
              </w:rPr>
              <w:t>;</w:t>
            </w:r>
            <w:r>
              <w:rPr>
                <w:rFonts w:hint="eastAsia" w:ascii="宋体" w:hAnsi="宋体" w:cs="宋体"/>
                <w:color w:val="000000"/>
                <w:kern w:val="0"/>
                <w:highlight w:val="none"/>
              </w:rPr>
              <w:t>承担其他规划编制任务的，应当向所在地市、县人民政府城乡规划主管部门备案。</w:t>
            </w:r>
          </w:p>
        </w:tc>
        <w:tc>
          <w:tcPr>
            <w:tcW w:w="1055" w:type="pct"/>
            <w:vMerge w:val="restar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办法》第六十三条第二款  省外城乡规划编制单位违反本办法第二十条第二款规定的，由城乡规划主管部门责令限期改正，逾期不改的，处一万元以上三万元以下的罚款。</w:t>
            </w:r>
          </w:p>
        </w:tc>
        <w:tc>
          <w:tcPr>
            <w:tcW w:w="291" w:type="pct"/>
            <w:vAlign w:val="center"/>
          </w:tcPr>
          <w:p>
            <w:pPr>
              <w:widowControl/>
              <w:spacing w:line="280" w:lineRule="exact"/>
              <w:jc w:val="center"/>
              <w:rPr>
                <w:rFonts w:ascii="宋体"/>
                <w:color w:val="000000"/>
                <w:kern w:val="0"/>
                <w:highlight w:val="none"/>
              </w:rPr>
            </w:pPr>
            <w:r>
              <w:rPr>
                <w:rFonts w:hint="eastAsia" w:ascii="宋体" w:hAnsi="宋体" w:cs="宋体"/>
                <w:color w:val="000000"/>
                <w:kern w:val="0"/>
                <w:highlight w:val="none"/>
              </w:rPr>
              <w:t>一般</w:t>
            </w:r>
          </w:p>
        </w:tc>
        <w:tc>
          <w:tcPr>
            <w:tcW w:w="595" w:type="pct"/>
            <w:vAlign w:val="center"/>
          </w:tcPr>
          <w:p>
            <w:pPr>
              <w:widowControl/>
              <w:spacing w:line="280" w:lineRule="exact"/>
              <w:jc w:val="left"/>
              <w:rPr>
                <w:rFonts w:hint="eastAsia" w:ascii="宋体" w:hAnsi="宋体" w:eastAsia="宋体" w:cs="宋体"/>
                <w:color w:val="000000"/>
                <w:kern w:val="0"/>
                <w:highlight w:val="none"/>
                <w:lang w:eastAsia="zh-CN"/>
              </w:rPr>
            </w:pPr>
            <w:r>
              <w:rPr>
                <w:rFonts w:hint="eastAsia" w:ascii="宋体" w:hAnsi="宋体" w:cs="宋体"/>
                <w:color w:val="000000"/>
                <w:kern w:val="0"/>
                <w:highlight w:val="none"/>
              </w:rPr>
              <w:t>承担规划编制任务的编制单位</w:t>
            </w:r>
            <w:r>
              <w:rPr>
                <w:rFonts w:hint="eastAsia" w:ascii="宋体" w:hAnsi="宋体" w:cs="宋体"/>
                <w:color w:val="000000"/>
                <w:kern w:val="0"/>
                <w:highlight w:val="none"/>
                <w:lang w:eastAsia="zh-CN"/>
              </w:rPr>
              <w:t>在责令整改期限届满后</w:t>
            </w:r>
            <w:r>
              <w:rPr>
                <w:rFonts w:hint="eastAsia" w:ascii="宋体" w:hAnsi="宋体" w:cs="宋体"/>
                <w:color w:val="000000"/>
                <w:kern w:val="0"/>
                <w:highlight w:val="none"/>
                <w:lang w:val="en-US" w:eastAsia="zh-CN"/>
              </w:rPr>
              <w:t>1</w:t>
            </w:r>
            <w:r>
              <w:rPr>
                <w:rFonts w:hint="eastAsia" w:ascii="宋体" w:hAnsi="宋体" w:cs="宋体"/>
                <w:color w:val="000000"/>
                <w:kern w:val="0"/>
                <w:highlight w:val="none"/>
                <w:lang w:eastAsia="zh-CN"/>
              </w:rPr>
              <w:t>个月内备案的</w:t>
            </w:r>
          </w:p>
          <w:p>
            <w:pPr>
              <w:widowControl/>
              <w:spacing w:line="280" w:lineRule="exact"/>
              <w:jc w:val="left"/>
              <w:rPr>
                <w:rFonts w:ascii="宋体"/>
                <w:color w:val="000000"/>
                <w:kern w:val="0"/>
                <w:highlight w:val="none"/>
              </w:rPr>
            </w:pPr>
          </w:p>
        </w:tc>
        <w:tc>
          <w:tcPr>
            <w:tcW w:w="815" w:type="pc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责令限期改正，逾期不改的，处一万元以上两万元以下的罚款</w:t>
            </w:r>
          </w:p>
        </w:tc>
        <w:tc>
          <w:tcPr>
            <w:tcW w:w="466" w:type="pct"/>
            <w:vMerge w:val="restart"/>
            <w:noWrap/>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vMerge w:val="continue"/>
            <w:vAlign w:val="center"/>
          </w:tcPr>
          <w:p>
            <w:pPr>
              <w:widowControl/>
              <w:spacing w:line="280" w:lineRule="exact"/>
              <w:jc w:val="left"/>
              <w:rPr>
                <w:rFonts w:ascii="宋体"/>
                <w:color w:val="000000"/>
                <w:kern w:val="0"/>
                <w:highlight w:val="none"/>
              </w:rPr>
            </w:pPr>
          </w:p>
        </w:tc>
        <w:tc>
          <w:tcPr>
            <w:tcW w:w="305" w:type="pct"/>
            <w:vMerge w:val="continue"/>
            <w:vAlign w:val="center"/>
          </w:tcPr>
          <w:p>
            <w:pPr>
              <w:widowControl/>
              <w:spacing w:line="280" w:lineRule="exact"/>
              <w:jc w:val="left"/>
              <w:rPr>
                <w:rFonts w:ascii="宋体"/>
                <w:color w:val="000000"/>
                <w:kern w:val="0"/>
                <w:highlight w:val="none"/>
              </w:rPr>
            </w:pPr>
          </w:p>
        </w:tc>
        <w:tc>
          <w:tcPr>
            <w:tcW w:w="1158" w:type="pct"/>
            <w:vMerge w:val="continue"/>
            <w:vAlign w:val="center"/>
          </w:tcPr>
          <w:p>
            <w:pPr>
              <w:widowControl/>
              <w:spacing w:line="280" w:lineRule="exact"/>
              <w:jc w:val="left"/>
              <w:rPr>
                <w:rFonts w:ascii="宋体"/>
                <w:color w:val="000000"/>
                <w:kern w:val="0"/>
                <w:highlight w:val="none"/>
              </w:rPr>
            </w:pPr>
          </w:p>
        </w:tc>
        <w:tc>
          <w:tcPr>
            <w:tcW w:w="1055" w:type="pct"/>
            <w:vMerge w:val="continue"/>
            <w:vAlign w:val="center"/>
          </w:tcPr>
          <w:p>
            <w:pPr>
              <w:widowControl/>
              <w:spacing w:line="280" w:lineRule="exact"/>
              <w:jc w:val="left"/>
              <w:rPr>
                <w:rFonts w:ascii="宋体"/>
                <w:color w:val="000000"/>
                <w:kern w:val="0"/>
                <w:highlight w:val="none"/>
              </w:rPr>
            </w:pPr>
          </w:p>
        </w:tc>
        <w:tc>
          <w:tcPr>
            <w:tcW w:w="291" w:type="pct"/>
            <w:vAlign w:val="center"/>
          </w:tcPr>
          <w:p>
            <w:pPr>
              <w:widowControl/>
              <w:spacing w:line="280" w:lineRule="exact"/>
              <w:jc w:val="center"/>
              <w:rPr>
                <w:rFonts w:ascii="宋体"/>
                <w:color w:val="000000"/>
                <w:kern w:val="0"/>
                <w:highlight w:val="none"/>
              </w:rPr>
            </w:pPr>
            <w:r>
              <w:rPr>
                <w:rFonts w:hint="eastAsia" w:ascii="宋体" w:hAnsi="宋体" w:cs="宋体"/>
                <w:color w:val="000000"/>
                <w:kern w:val="0"/>
                <w:highlight w:val="none"/>
              </w:rPr>
              <w:t>严重</w:t>
            </w:r>
          </w:p>
        </w:tc>
        <w:tc>
          <w:tcPr>
            <w:tcW w:w="595" w:type="pc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承担规划编制任务的编制单位</w:t>
            </w:r>
            <w:r>
              <w:rPr>
                <w:rFonts w:hint="eastAsia" w:ascii="宋体" w:hAnsi="宋体" w:cs="宋体"/>
                <w:color w:val="000000"/>
                <w:kern w:val="0"/>
                <w:highlight w:val="none"/>
                <w:lang w:eastAsia="zh-CN"/>
              </w:rPr>
              <w:t>在责令整改期限届满后</w:t>
            </w:r>
            <w:r>
              <w:rPr>
                <w:rFonts w:hint="eastAsia" w:ascii="宋体" w:hAnsi="宋体" w:cs="宋体"/>
                <w:color w:val="000000"/>
                <w:kern w:val="0"/>
                <w:highlight w:val="none"/>
                <w:lang w:val="en-US" w:eastAsia="zh-CN"/>
              </w:rPr>
              <w:t>1</w:t>
            </w:r>
            <w:bookmarkStart w:id="0" w:name="_GoBack"/>
            <w:bookmarkEnd w:id="0"/>
            <w:r>
              <w:rPr>
                <w:rFonts w:hint="eastAsia" w:ascii="宋体" w:hAnsi="宋体" w:cs="宋体"/>
                <w:color w:val="000000"/>
                <w:kern w:val="0"/>
                <w:highlight w:val="none"/>
                <w:lang w:eastAsia="zh-CN"/>
              </w:rPr>
              <w:t>个月以上备案的</w:t>
            </w:r>
          </w:p>
        </w:tc>
        <w:tc>
          <w:tcPr>
            <w:tcW w:w="815" w:type="pc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责令限期改正，逾期不改的，处两万元以上三万元以下的罚款</w:t>
            </w:r>
          </w:p>
        </w:tc>
        <w:tc>
          <w:tcPr>
            <w:tcW w:w="466" w:type="pct"/>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vMerge w:val="restart"/>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3</w:t>
            </w:r>
          </w:p>
        </w:tc>
        <w:tc>
          <w:tcPr>
            <w:tcW w:w="305"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测绘单位未按照规定，开展建设工程勘测、放样和竣工测绘的</w:t>
            </w:r>
          </w:p>
        </w:tc>
        <w:tc>
          <w:tcPr>
            <w:tcW w:w="1158"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办法》第四十八条 测绘单位应当按照国家和本省有关测绘技术规范、程序和建</w:t>
            </w:r>
            <w:r>
              <w:rPr>
                <w:rFonts w:hint="eastAsia" w:ascii="宋体" w:hAnsi="宋体" w:cs="宋体"/>
                <w:kern w:val="0"/>
                <w:highlight w:val="none"/>
              </w:rPr>
              <w:t>设工程规划许可证、乡村建设规划许可证的规定，开展建设工程勘测、放样和竣工测绘，并对其成果的真实性、准确性负责。</w:t>
            </w:r>
          </w:p>
        </w:tc>
        <w:tc>
          <w:tcPr>
            <w:tcW w:w="1055"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办法》第六十四条  测绘单位违反本办法第四十八条规定的，由县级以上地方人民政府城乡规划主管部门责令限期改正，处合同约定的测绘费用一倍以上二倍以下的罚款；情节严重的，可以依法由颁发资质证书的机关责令停业整顿、降低资质等级或者吊销资质证书；有违法所得的，没收违法所得；造成损失的，依法承担赔偿责任。</w:t>
            </w:r>
          </w:p>
        </w:tc>
        <w:tc>
          <w:tcPr>
            <w:tcW w:w="291" w:type="pct"/>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轻微</w:t>
            </w:r>
          </w:p>
        </w:tc>
        <w:tc>
          <w:tcPr>
            <w:tcW w:w="595" w:type="pc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按照技术规范、程序和规定，进行</w:t>
            </w:r>
            <w:r>
              <w:rPr>
                <w:rFonts w:hint="eastAsia" w:ascii="宋体" w:hAnsi="宋体" w:cs="宋体"/>
                <w:kern w:val="0"/>
                <w:highlight w:val="none"/>
              </w:rPr>
              <w:t>工程勘测、放样和竣工测绘得出成果，成果存在的误差率在</w:t>
            </w:r>
            <w:r>
              <w:rPr>
                <w:rFonts w:hint="eastAsia" w:ascii="宋体" w:hAnsi="宋体" w:cs="宋体"/>
                <w:kern w:val="0"/>
                <w:highlight w:val="none"/>
                <w:lang w:val="en-US" w:eastAsia="zh-CN"/>
              </w:rPr>
              <w:t>3%</w:t>
            </w:r>
            <w:r>
              <w:rPr>
                <w:rFonts w:hint="eastAsia" w:ascii="宋体" w:hAnsi="宋体" w:cs="宋体"/>
                <w:kern w:val="0"/>
                <w:highlight w:val="none"/>
              </w:rPr>
              <w:t>以内的</w:t>
            </w:r>
            <w:r>
              <w:rPr>
                <w:rFonts w:hint="eastAsia" w:ascii="宋体" w:hAnsi="宋体" w:cs="宋体"/>
                <w:color w:val="000000"/>
                <w:kern w:val="0"/>
                <w:highlight w:val="none"/>
              </w:rPr>
              <w:t>；</w:t>
            </w:r>
          </w:p>
        </w:tc>
        <w:tc>
          <w:tcPr>
            <w:tcW w:w="815" w:type="pc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责令限期改正，处合同约定的测绘费用一倍以上一点五倍以下的罚款；有违法所得的，没收违法所得；造成损失的，依法承担赔偿责任。</w:t>
            </w:r>
          </w:p>
        </w:tc>
        <w:tc>
          <w:tcPr>
            <w:tcW w:w="466" w:type="pct"/>
            <w:vMerge w:val="restart"/>
            <w:noWrap/>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jc w:val="center"/>
        </w:trPr>
        <w:tc>
          <w:tcPr>
            <w:tcW w:w="315" w:type="pct"/>
            <w:vMerge w:val="continue"/>
            <w:vAlign w:val="center"/>
          </w:tcPr>
          <w:p>
            <w:pPr>
              <w:widowControl/>
              <w:spacing w:line="320" w:lineRule="exact"/>
              <w:jc w:val="left"/>
              <w:rPr>
                <w:rFonts w:ascii="宋体"/>
                <w:color w:val="000000"/>
                <w:kern w:val="0"/>
                <w:highlight w:val="none"/>
              </w:rPr>
            </w:pPr>
          </w:p>
        </w:tc>
        <w:tc>
          <w:tcPr>
            <w:tcW w:w="305" w:type="pct"/>
            <w:vMerge w:val="continue"/>
            <w:vAlign w:val="center"/>
          </w:tcPr>
          <w:p>
            <w:pPr>
              <w:widowControl/>
              <w:spacing w:line="320" w:lineRule="exact"/>
              <w:jc w:val="left"/>
              <w:rPr>
                <w:rFonts w:ascii="宋体"/>
                <w:color w:val="000000"/>
                <w:kern w:val="0"/>
                <w:highlight w:val="none"/>
              </w:rPr>
            </w:pPr>
          </w:p>
        </w:tc>
        <w:tc>
          <w:tcPr>
            <w:tcW w:w="1158" w:type="pct"/>
            <w:vMerge w:val="continue"/>
            <w:vAlign w:val="center"/>
          </w:tcPr>
          <w:p>
            <w:pPr>
              <w:widowControl/>
              <w:spacing w:line="320" w:lineRule="exact"/>
              <w:jc w:val="left"/>
              <w:rPr>
                <w:rFonts w:ascii="宋体"/>
                <w:color w:val="000000"/>
                <w:kern w:val="0"/>
                <w:highlight w:val="none"/>
              </w:rPr>
            </w:pPr>
          </w:p>
        </w:tc>
        <w:tc>
          <w:tcPr>
            <w:tcW w:w="1055" w:type="pct"/>
            <w:vMerge w:val="continue"/>
            <w:vAlign w:val="center"/>
          </w:tcPr>
          <w:p>
            <w:pPr>
              <w:widowControl/>
              <w:spacing w:line="320" w:lineRule="exact"/>
              <w:jc w:val="left"/>
              <w:rPr>
                <w:rFonts w:ascii="宋体"/>
                <w:color w:val="000000"/>
                <w:kern w:val="0"/>
                <w:highlight w:val="none"/>
              </w:rPr>
            </w:pPr>
          </w:p>
        </w:tc>
        <w:tc>
          <w:tcPr>
            <w:tcW w:w="291" w:type="pct"/>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一般</w:t>
            </w:r>
          </w:p>
        </w:tc>
        <w:tc>
          <w:tcPr>
            <w:tcW w:w="595" w:type="pc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未按照技术规范、程序和规定，进行工程勘测、放</w:t>
            </w:r>
            <w:r>
              <w:rPr>
                <w:rFonts w:hint="eastAsia" w:ascii="宋体" w:hAnsi="宋体" w:cs="宋体"/>
                <w:kern w:val="0"/>
                <w:highlight w:val="none"/>
              </w:rPr>
              <w:t>样和竣工测绘的，未造成损失的。</w:t>
            </w:r>
          </w:p>
        </w:tc>
        <w:tc>
          <w:tcPr>
            <w:tcW w:w="815" w:type="pc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责令限期改正，处合同约定的测绘费用一点五倍以上二倍以下的罚款；有违法所得的，没收违法所得；造成损失的，依法承担赔偿责任。</w:t>
            </w:r>
          </w:p>
        </w:tc>
        <w:tc>
          <w:tcPr>
            <w:tcW w:w="466" w:type="pct"/>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315" w:type="pct"/>
            <w:vMerge w:val="continue"/>
            <w:vAlign w:val="center"/>
          </w:tcPr>
          <w:p>
            <w:pPr>
              <w:widowControl/>
              <w:spacing w:line="320" w:lineRule="exact"/>
              <w:jc w:val="left"/>
              <w:rPr>
                <w:rFonts w:ascii="宋体"/>
                <w:color w:val="000000"/>
                <w:kern w:val="0"/>
                <w:highlight w:val="none"/>
              </w:rPr>
            </w:pPr>
          </w:p>
        </w:tc>
        <w:tc>
          <w:tcPr>
            <w:tcW w:w="305" w:type="pct"/>
            <w:vMerge w:val="continue"/>
            <w:vAlign w:val="center"/>
          </w:tcPr>
          <w:p>
            <w:pPr>
              <w:widowControl/>
              <w:spacing w:line="320" w:lineRule="exact"/>
              <w:jc w:val="left"/>
              <w:rPr>
                <w:rFonts w:ascii="宋体"/>
                <w:color w:val="000000"/>
                <w:kern w:val="0"/>
                <w:highlight w:val="none"/>
              </w:rPr>
            </w:pPr>
          </w:p>
        </w:tc>
        <w:tc>
          <w:tcPr>
            <w:tcW w:w="1158" w:type="pct"/>
            <w:vMerge w:val="continue"/>
            <w:vAlign w:val="center"/>
          </w:tcPr>
          <w:p>
            <w:pPr>
              <w:widowControl/>
              <w:spacing w:line="320" w:lineRule="exact"/>
              <w:jc w:val="left"/>
              <w:rPr>
                <w:rFonts w:ascii="宋体"/>
                <w:color w:val="000000"/>
                <w:kern w:val="0"/>
                <w:highlight w:val="none"/>
              </w:rPr>
            </w:pPr>
          </w:p>
        </w:tc>
        <w:tc>
          <w:tcPr>
            <w:tcW w:w="1055" w:type="pct"/>
            <w:vMerge w:val="continue"/>
            <w:vAlign w:val="center"/>
          </w:tcPr>
          <w:p>
            <w:pPr>
              <w:widowControl/>
              <w:spacing w:line="320" w:lineRule="exact"/>
              <w:jc w:val="left"/>
              <w:rPr>
                <w:rFonts w:ascii="宋体"/>
                <w:color w:val="000000"/>
                <w:kern w:val="0"/>
                <w:highlight w:val="none"/>
              </w:rPr>
            </w:pPr>
          </w:p>
        </w:tc>
        <w:tc>
          <w:tcPr>
            <w:tcW w:w="291" w:type="pct"/>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w:t>
            </w:r>
          </w:p>
        </w:tc>
        <w:tc>
          <w:tcPr>
            <w:tcW w:w="595" w:type="pc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未按照技术规范、程序和规定，进行工程勘测、放样和竣工</w:t>
            </w:r>
            <w:r>
              <w:rPr>
                <w:rFonts w:hint="eastAsia" w:ascii="宋体" w:hAnsi="宋体" w:cs="宋体"/>
                <w:kern w:val="0"/>
                <w:highlight w:val="none"/>
              </w:rPr>
              <w:t>测绘，造成损失的。</w:t>
            </w:r>
          </w:p>
        </w:tc>
        <w:tc>
          <w:tcPr>
            <w:tcW w:w="815" w:type="pc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责令限期改正，处合同约定的测绘费用一点五倍以上二倍以下的罚款，可以依法由颁发资质证书的机关责令停业整顿、降低资质等级或者吊销资质证书；有违法所得的，没收违法所得；造成损失的，依法承担赔偿责任。</w:t>
            </w:r>
          </w:p>
        </w:tc>
        <w:tc>
          <w:tcPr>
            <w:tcW w:w="466" w:type="pct"/>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315" w:type="pct"/>
            <w:vMerge w:val="restart"/>
            <w:noWrap/>
            <w:vAlign w:val="center"/>
          </w:tcPr>
          <w:p>
            <w:pPr>
              <w:spacing w:line="320" w:lineRule="exact"/>
              <w:jc w:val="center"/>
              <w:rPr>
                <w:rFonts w:ascii="宋体" w:hAnsi="宋体" w:cs="宋体"/>
                <w:color w:val="000000"/>
                <w:kern w:val="0"/>
                <w:highlight w:val="none"/>
              </w:rPr>
            </w:pPr>
            <w:r>
              <w:rPr>
                <w:rFonts w:ascii="宋体" w:hAnsi="宋体" w:cs="宋体"/>
                <w:color w:val="000000"/>
                <w:kern w:val="0"/>
                <w:highlight w:val="none"/>
              </w:rPr>
              <w:t>4</w:t>
            </w:r>
          </w:p>
        </w:tc>
        <w:tc>
          <w:tcPr>
            <w:tcW w:w="305" w:type="pct"/>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未申请验线擅自开工的</w:t>
            </w:r>
          </w:p>
        </w:tc>
        <w:tc>
          <w:tcPr>
            <w:tcW w:w="1158"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办法》第四十二条 建设单位或者个人在建设项目开工建设前，应当向核发建设工程规划许可证、乡村建设规划许可证的机关申请验线。</w:t>
            </w:r>
            <w:r>
              <w:rPr>
                <w:rFonts w:ascii="宋体" w:hAnsi="宋体" w:cs="宋体"/>
                <w:color w:val="000000"/>
                <w:kern w:val="0"/>
                <w:highlight w:val="none"/>
              </w:rPr>
              <w:t xml:space="preserve">  </w:t>
            </w:r>
          </w:p>
          <w:p>
            <w:pPr>
              <w:spacing w:line="320" w:lineRule="exact"/>
              <w:ind w:firstLine="420" w:firstLineChars="200"/>
              <w:jc w:val="left"/>
              <w:rPr>
                <w:rFonts w:ascii="宋体" w:hAnsi="宋体" w:cs="宋体"/>
                <w:color w:val="000000"/>
                <w:kern w:val="0"/>
                <w:highlight w:val="none"/>
              </w:rPr>
            </w:pPr>
            <w:r>
              <w:rPr>
                <w:rFonts w:hint="eastAsia" w:ascii="宋体" w:hAnsi="宋体" w:cs="宋体"/>
                <w:color w:val="000000"/>
                <w:kern w:val="0"/>
                <w:highlight w:val="none"/>
              </w:rPr>
              <w:t>发证机关应当自受理申请之日起十日内向建设单位或者个人出具验线意见。经验线合格，建设单位或者个人方可开工建设。</w:t>
            </w:r>
          </w:p>
        </w:tc>
        <w:tc>
          <w:tcPr>
            <w:tcW w:w="1055" w:type="pct"/>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《福建省实施〈中华人民共和国城乡规划法〉办法》第六十五条第一款  建设单位或者个人违反本办法第四十二条规定的，由县级以上地方人民政府城乡规划主管部门或者城市管理执法部门责令改正，处建设工程造价百分之二以上百分之四以下的罚款。</w:t>
            </w:r>
          </w:p>
        </w:tc>
        <w:tc>
          <w:tcPr>
            <w:tcW w:w="291" w:type="pct"/>
            <w:vAlign w:val="center"/>
          </w:tcPr>
          <w:p>
            <w:pPr>
              <w:widowControl/>
              <w:spacing w:line="320" w:lineRule="exact"/>
              <w:jc w:val="center"/>
              <w:rPr>
                <w:rFonts w:ascii="宋体" w:hAnsi="宋体" w:cs="宋体"/>
                <w:kern w:val="0"/>
                <w:highlight w:val="none"/>
              </w:rPr>
            </w:pPr>
            <w:r>
              <w:rPr>
                <w:rFonts w:hint="eastAsia" w:ascii="宋体" w:hAnsi="宋体" w:cs="宋体"/>
                <w:kern w:val="0"/>
                <w:highlight w:val="none"/>
              </w:rPr>
              <w:t>轻微</w:t>
            </w:r>
          </w:p>
        </w:tc>
        <w:tc>
          <w:tcPr>
            <w:tcW w:w="595" w:type="pct"/>
            <w:vAlign w:val="center"/>
          </w:tcPr>
          <w:p>
            <w:pPr>
              <w:widowControl/>
              <w:spacing w:line="320" w:lineRule="exact"/>
              <w:jc w:val="left"/>
              <w:rPr>
                <w:rFonts w:ascii="宋体" w:hAnsi="宋体" w:cs="宋体"/>
                <w:kern w:val="0"/>
                <w:highlight w:val="none"/>
              </w:rPr>
            </w:pPr>
            <w:r>
              <w:rPr>
                <w:rFonts w:hint="eastAsia" w:ascii="宋体" w:hAnsi="宋体" w:cs="宋体"/>
                <w:kern w:val="0"/>
                <w:highlight w:val="none"/>
              </w:rPr>
              <w:t>有放样，但未经规划部门验线的。</w:t>
            </w:r>
          </w:p>
        </w:tc>
        <w:tc>
          <w:tcPr>
            <w:tcW w:w="815" w:type="pct"/>
            <w:vAlign w:val="center"/>
          </w:tcPr>
          <w:p>
            <w:pPr>
              <w:widowControl/>
              <w:spacing w:line="320" w:lineRule="exact"/>
              <w:jc w:val="left"/>
              <w:rPr>
                <w:rFonts w:ascii="宋体" w:hAnsi="宋体" w:cs="宋体"/>
                <w:kern w:val="0"/>
                <w:highlight w:val="none"/>
              </w:rPr>
            </w:pPr>
            <w:r>
              <w:rPr>
                <w:rFonts w:hint="eastAsia" w:ascii="宋体" w:hAnsi="宋体" w:cs="宋体"/>
                <w:kern w:val="0"/>
                <w:highlight w:val="none"/>
              </w:rPr>
              <w:t>处建设工程造价的百分之二的罚款</w:t>
            </w:r>
          </w:p>
        </w:tc>
        <w:tc>
          <w:tcPr>
            <w:tcW w:w="466" w:type="pct"/>
            <w:vMerge w:val="restart"/>
            <w:vAlign w:val="center"/>
          </w:tcPr>
          <w:p>
            <w:pPr>
              <w:widowControl/>
              <w:spacing w:line="320" w:lineRule="exact"/>
              <w:jc w:val="left"/>
              <w:rPr>
                <w:rFonts w:ascii="宋体"/>
                <w:color w:val="FF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vMerge w:val="continue"/>
            <w:noWrap/>
            <w:vAlign w:val="center"/>
          </w:tcPr>
          <w:p>
            <w:pPr>
              <w:widowControl/>
              <w:spacing w:line="320" w:lineRule="exact"/>
              <w:jc w:val="center"/>
              <w:rPr>
                <w:rFonts w:ascii="宋体"/>
                <w:color w:val="000000"/>
                <w:kern w:val="0"/>
                <w:highlight w:val="none"/>
              </w:rPr>
            </w:pPr>
          </w:p>
        </w:tc>
        <w:tc>
          <w:tcPr>
            <w:tcW w:w="305" w:type="pct"/>
            <w:vMerge w:val="continue"/>
            <w:vAlign w:val="center"/>
          </w:tcPr>
          <w:p>
            <w:pPr>
              <w:widowControl/>
              <w:spacing w:line="320" w:lineRule="exact"/>
              <w:jc w:val="left"/>
              <w:rPr>
                <w:rFonts w:ascii="宋体"/>
                <w:color w:val="000000"/>
                <w:kern w:val="0"/>
                <w:highlight w:val="none"/>
              </w:rPr>
            </w:pPr>
          </w:p>
        </w:tc>
        <w:tc>
          <w:tcPr>
            <w:tcW w:w="1158" w:type="pct"/>
            <w:vMerge w:val="continue"/>
            <w:vAlign w:val="center"/>
          </w:tcPr>
          <w:p>
            <w:pPr>
              <w:widowControl/>
              <w:spacing w:line="320" w:lineRule="exact"/>
              <w:ind w:firstLine="420" w:firstLineChars="200"/>
              <w:jc w:val="left"/>
              <w:rPr>
                <w:rFonts w:ascii="宋体"/>
                <w:color w:val="000000"/>
                <w:kern w:val="0"/>
                <w:highlight w:val="none"/>
              </w:rPr>
            </w:pPr>
          </w:p>
        </w:tc>
        <w:tc>
          <w:tcPr>
            <w:tcW w:w="1055" w:type="pct"/>
            <w:vMerge w:val="continue"/>
            <w:vAlign w:val="center"/>
          </w:tcPr>
          <w:p>
            <w:pPr>
              <w:widowControl/>
              <w:spacing w:line="320" w:lineRule="exact"/>
              <w:jc w:val="left"/>
              <w:rPr>
                <w:rFonts w:ascii="宋体"/>
                <w:color w:val="000000"/>
                <w:kern w:val="0"/>
                <w:highlight w:val="none"/>
              </w:rPr>
            </w:pPr>
          </w:p>
        </w:tc>
        <w:tc>
          <w:tcPr>
            <w:tcW w:w="291" w:type="pct"/>
            <w:vAlign w:val="center"/>
          </w:tcPr>
          <w:p>
            <w:pPr>
              <w:widowControl/>
              <w:spacing w:line="320" w:lineRule="exact"/>
              <w:jc w:val="center"/>
              <w:rPr>
                <w:rFonts w:ascii="宋体"/>
                <w:kern w:val="0"/>
                <w:highlight w:val="none"/>
              </w:rPr>
            </w:pPr>
            <w:r>
              <w:rPr>
                <w:rFonts w:hint="eastAsia" w:ascii="宋体" w:hAnsi="宋体" w:cs="宋体"/>
                <w:kern w:val="0"/>
                <w:highlight w:val="none"/>
              </w:rPr>
              <w:t>一般</w:t>
            </w:r>
          </w:p>
        </w:tc>
        <w:tc>
          <w:tcPr>
            <w:tcW w:w="595" w:type="pct"/>
            <w:vAlign w:val="center"/>
          </w:tcPr>
          <w:p>
            <w:pPr>
              <w:widowControl/>
              <w:spacing w:line="320" w:lineRule="exact"/>
              <w:jc w:val="left"/>
              <w:rPr>
                <w:rFonts w:ascii="宋体"/>
                <w:kern w:val="0"/>
                <w:highlight w:val="none"/>
              </w:rPr>
            </w:pPr>
            <w:r>
              <w:rPr>
                <w:rFonts w:hint="eastAsia" w:ascii="宋体" w:hAnsi="宋体" w:cs="宋体"/>
                <w:kern w:val="0"/>
                <w:highlight w:val="none"/>
              </w:rPr>
              <w:t>有申请验线，但未取得验线合格证明擅自开工，未造成位移的。</w:t>
            </w:r>
          </w:p>
        </w:tc>
        <w:tc>
          <w:tcPr>
            <w:tcW w:w="815" w:type="pct"/>
            <w:vAlign w:val="center"/>
          </w:tcPr>
          <w:p>
            <w:pPr>
              <w:widowControl/>
              <w:spacing w:line="320" w:lineRule="exact"/>
              <w:jc w:val="left"/>
              <w:rPr>
                <w:rFonts w:ascii="宋体"/>
                <w:kern w:val="0"/>
                <w:highlight w:val="none"/>
              </w:rPr>
            </w:pPr>
            <w:r>
              <w:rPr>
                <w:rFonts w:hint="eastAsia" w:ascii="宋体" w:hAnsi="宋体" w:cs="宋体"/>
                <w:kern w:val="0"/>
                <w:highlight w:val="none"/>
              </w:rPr>
              <w:t>处建设工程造价的百分之二以上百分之三以下的罚款</w:t>
            </w:r>
          </w:p>
        </w:tc>
        <w:tc>
          <w:tcPr>
            <w:tcW w:w="466" w:type="pct"/>
            <w:vMerge w:val="continue"/>
            <w:vAlign w:val="center"/>
          </w:tcPr>
          <w:p>
            <w:pPr>
              <w:widowControl/>
              <w:spacing w:line="320" w:lineRule="exact"/>
              <w:jc w:val="left"/>
              <w:rPr>
                <w:rFonts w:ascii="宋体"/>
                <w:color w:val="FF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vMerge w:val="continue"/>
            <w:vAlign w:val="center"/>
          </w:tcPr>
          <w:p>
            <w:pPr>
              <w:widowControl/>
              <w:spacing w:line="320" w:lineRule="exact"/>
              <w:jc w:val="left"/>
              <w:rPr>
                <w:rFonts w:ascii="宋体"/>
                <w:color w:val="000000"/>
                <w:kern w:val="0"/>
                <w:highlight w:val="none"/>
              </w:rPr>
            </w:pPr>
          </w:p>
        </w:tc>
        <w:tc>
          <w:tcPr>
            <w:tcW w:w="305" w:type="pct"/>
            <w:vMerge w:val="continue"/>
            <w:vAlign w:val="center"/>
          </w:tcPr>
          <w:p>
            <w:pPr>
              <w:widowControl/>
              <w:spacing w:line="320" w:lineRule="exact"/>
              <w:jc w:val="left"/>
              <w:rPr>
                <w:rFonts w:ascii="宋体"/>
                <w:color w:val="000000"/>
                <w:kern w:val="0"/>
                <w:highlight w:val="none"/>
              </w:rPr>
            </w:pPr>
          </w:p>
        </w:tc>
        <w:tc>
          <w:tcPr>
            <w:tcW w:w="1158" w:type="pct"/>
            <w:vMerge w:val="continue"/>
            <w:vAlign w:val="center"/>
          </w:tcPr>
          <w:p>
            <w:pPr>
              <w:widowControl/>
              <w:spacing w:line="320" w:lineRule="exact"/>
              <w:jc w:val="left"/>
              <w:rPr>
                <w:rFonts w:ascii="宋体"/>
                <w:color w:val="000000"/>
                <w:kern w:val="0"/>
                <w:highlight w:val="none"/>
              </w:rPr>
            </w:pPr>
          </w:p>
        </w:tc>
        <w:tc>
          <w:tcPr>
            <w:tcW w:w="1055" w:type="pct"/>
            <w:vMerge w:val="continue"/>
            <w:vAlign w:val="center"/>
          </w:tcPr>
          <w:p>
            <w:pPr>
              <w:widowControl/>
              <w:spacing w:line="320" w:lineRule="exact"/>
              <w:jc w:val="left"/>
              <w:rPr>
                <w:rFonts w:ascii="宋体"/>
                <w:color w:val="000000"/>
                <w:kern w:val="0"/>
                <w:highlight w:val="none"/>
              </w:rPr>
            </w:pPr>
          </w:p>
        </w:tc>
        <w:tc>
          <w:tcPr>
            <w:tcW w:w="291" w:type="pct"/>
            <w:vAlign w:val="center"/>
          </w:tcPr>
          <w:p>
            <w:pPr>
              <w:widowControl/>
              <w:spacing w:line="320" w:lineRule="exact"/>
              <w:jc w:val="center"/>
              <w:rPr>
                <w:rFonts w:ascii="宋体"/>
                <w:kern w:val="0"/>
                <w:highlight w:val="none"/>
              </w:rPr>
            </w:pPr>
            <w:r>
              <w:rPr>
                <w:rFonts w:hint="eastAsia" w:ascii="宋体" w:hAnsi="宋体" w:cs="宋体"/>
                <w:kern w:val="0"/>
                <w:highlight w:val="none"/>
              </w:rPr>
              <w:t>严重</w:t>
            </w:r>
          </w:p>
        </w:tc>
        <w:tc>
          <w:tcPr>
            <w:tcW w:w="595" w:type="pct"/>
            <w:vAlign w:val="center"/>
          </w:tcPr>
          <w:p>
            <w:pPr>
              <w:widowControl/>
              <w:spacing w:line="320" w:lineRule="exact"/>
              <w:jc w:val="left"/>
              <w:rPr>
                <w:rFonts w:ascii="宋体" w:hAnsi="宋体" w:cs="宋体"/>
                <w:kern w:val="0"/>
                <w:highlight w:val="none"/>
              </w:rPr>
            </w:pPr>
            <w:r>
              <w:rPr>
                <w:rFonts w:hint="eastAsia" w:ascii="宋体" w:hAnsi="宋体" w:cs="宋体"/>
                <w:kern w:val="0"/>
                <w:highlight w:val="none"/>
              </w:rPr>
              <w:t>未申请验线擅自开工；造成建设工程位移的。</w:t>
            </w:r>
          </w:p>
        </w:tc>
        <w:tc>
          <w:tcPr>
            <w:tcW w:w="815" w:type="pct"/>
            <w:vAlign w:val="center"/>
          </w:tcPr>
          <w:p>
            <w:pPr>
              <w:widowControl/>
              <w:spacing w:line="320" w:lineRule="exact"/>
              <w:jc w:val="left"/>
              <w:rPr>
                <w:rFonts w:ascii="宋体"/>
                <w:kern w:val="0"/>
                <w:highlight w:val="none"/>
              </w:rPr>
            </w:pPr>
            <w:r>
              <w:rPr>
                <w:rFonts w:hint="eastAsia" w:ascii="宋体" w:hAnsi="宋体" w:cs="宋体"/>
                <w:kern w:val="0"/>
                <w:highlight w:val="none"/>
              </w:rPr>
              <w:t>处建设工程造价的百分之三以上百分之四以下的罚款</w:t>
            </w:r>
          </w:p>
        </w:tc>
        <w:tc>
          <w:tcPr>
            <w:tcW w:w="466" w:type="pct"/>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3" w:hRule="atLeast"/>
          <w:jc w:val="center"/>
        </w:trPr>
        <w:tc>
          <w:tcPr>
            <w:tcW w:w="315" w:type="pct"/>
            <w:vMerge w:val="restart"/>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5</w:t>
            </w:r>
          </w:p>
        </w:tc>
        <w:tc>
          <w:tcPr>
            <w:tcW w:w="305"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建设单位未经核实规划条件或者经核实不符合规划条件的建设工程组织竣工验收的</w:t>
            </w:r>
          </w:p>
        </w:tc>
        <w:tc>
          <w:tcPr>
            <w:tcW w:w="1158"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办法》第四十五条第三款  未经核实规划条件或者经核实不符合规划条件的建设工程，建设单位不得组织竣工验收，建设主管部门和其他有关部门不予办理竣工验收备案，房屋登记机构不予办理房屋登记。</w:t>
            </w:r>
          </w:p>
        </w:tc>
        <w:tc>
          <w:tcPr>
            <w:tcW w:w="1055"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办法》第六十六条  建设单位违反本办法第四十五条第三款规定，未取得建设工程规划条件核实意见，组织竣工验收的，由县级以上地方人民政府城乡规划主管部门或者城市管理执法部门责令改正，处建设工程造价百分之二以上百分之四以下的罚款；已经办理竣工验收备案、房屋登记的，由备案、登记机关撤销备案、登记。</w:t>
            </w:r>
          </w:p>
        </w:tc>
        <w:tc>
          <w:tcPr>
            <w:tcW w:w="291" w:type="pct"/>
            <w:vAlign w:val="center"/>
          </w:tcPr>
          <w:p>
            <w:pPr>
              <w:widowControl/>
              <w:spacing w:line="320" w:lineRule="exact"/>
              <w:jc w:val="center"/>
              <w:rPr>
                <w:rFonts w:ascii="宋体"/>
                <w:kern w:val="0"/>
                <w:highlight w:val="none"/>
              </w:rPr>
            </w:pPr>
            <w:r>
              <w:rPr>
                <w:rFonts w:hint="eastAsia" w:ascii="宋体" w:hAnsi="宋体" w:cs="宋体"/>
                <w:kern w:val="0"/>
                <w:highlight w:val="none"/>
              </w:rPr>
              <w:t>一般</w:t>
            </w:r>
          </w:p>
        </w:tc>
        <w:tc>
          <w:tcPr>
            <w:tcW w:w="595" w:type="pct"/>
            <w:vAlign w:val="center"/>
          </w:tcPr>
          <w:p>
            <w:pPr>
              <w:widowControl/>
              <w:spacing w:line="320" w:lineRule="exact"/>
              <w:jc w:val="left"/>
              <w:rPr>
                <w:rFonts w:ascii="宋体"/>
                <w:kern w:val="0"/>
                <w:highlight w:val="none"/>
              </w:rPr>
            </w:pPr>
            <w:r>
              <w:rPr>
                <w:rFonts w:hint="eastAsia"/>
                <w:highlight w:val="none"/>
              </w:rPr>
              <w:t>经核实不符合规划条件的建设工程，</w:t>
            </w:r>
            <w:r>
              <w:rPr>
                <w:rFonts w:hint="eastAsia" w:ascii="宋体" w:hAnsi="宋体" w:cs="宋体"/>
                <w:kern w:val="0"/>
                <w:highlight w:val="none"/>
              </w:rPr>
              <w:t>未整改仍组织竣工验收的</w:t>
            </w:r>
          </w:p>
        </w:tc>
        <w:tc>
          <w:tcPr>
            <w:tcW w:w="815" w:type="pct"/>
            <w:vAlign w:val="center"/>
          </w:tcPr>
          <w:p>
            <w:pPr>
              <w:widowControl/>
              <w:spacing w:line="320" w:lineRule="exact"/>
              <w:jc w:val="left"/>
              <w:rPr>
                <w:rFonts w:ascii="宋体"/>
                <w:kern w:val="0"/>
                <w:highlight w:val="none"/>
              </w:rPr>
            </w:pPr>
            <w:r>
              <w:rPr>
                <w:rFonts w:hint="eastAsia" w:ascii="宋体" w:hAnsi="宋体" w:cs="宋体"/>
                <w:kern w:val="0"/>
                <w:highlight w:val="none"/>
              </w:rPr>
              <w:t>责令改正，处建设工程造价百分之二以上百分之三以下的罚款；已经办理竣工验收备案、房屋登记的，由备案、登记机关撤销备案、登记。</w:t>
            </w:r>
          </w:p>
        </w:tc>
        <w:tc>
          <w:tcPr>
            <w:tcW w:w="466"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2" w:hRule="atLeast"/>
          <w:jc w:val="center"/>
        </w:trPr>
        <w:tc>
          <w:tcPr>
            <w:tcW w:w="315" w:type="pct"/>
            <w:vMerge w:val="continue"/>
            <w:vAlign w:val="center"/>
          </w:tcPr>
          <w:p>
            <w:pPr>
              <w:widowControl/>
              <w:spacing w:line="320" w:lineRule="exact"/>
              <w:jc w:val="left"/>
              <w:rPr>
                <w:rFonts w:ascii="宋体"/>
                <w:color w:val="000000"/>
                <w:kern w:val="0"/>
                <w:highlight w:val="none"/>
              </w:rPr>
            </w:pPr>
          </w:p>
        </w:tc>
        <w:tc>
          <w:tcPr>
            <w:tcW w:w="305" w:type="pct"/>
            <w:vMerge w:val="continue"/>
            <w:vAlign w:val="center"/>
          </w:tcPr>
          <w:p>
            <w:pPr>
              <w:widowControl/>
              <w:spacing w:line="320" w:lineRule="exact"/>
              <w:jc w:val="left"/>
              <w:rPr>
                <w:rFonts w:ascii="宋体"/>
                <w:color w:val="000000"/>
                <w:kern w:val="0"/>
                <w:highlight w:val="none"/>
              </w:rPr>
            </w:pPr>
          </w:p>
        </w:tc>
        <w:tc>
          <w:tcPr>
            <w:tcW w:w="1158" w:type="pct"/>
            <w:vMerge w:val="continue"/>
            <w:vAlign w:val="center"/>
          </w:tcPr>
          <w:p>
            <w:pPr>
              <w:widowControl/>
              <w:spacing w:line="320" w:lineRule="exact"/>
              <w:jc w:val="left"/>
              <w:rPr>
                <w:rFonts w:ascii="宋体"/>
                <w:color w:val="000000"/>
                <w:kern w:val="0"/>
                <w:highlight w:val="none"/>
              </w:rPr>
            </w:pPr>
          </w:p>
        </w:tc>
        <w:tc>
          <w:tcPr>
            <w:tcW w:w="1055" w:type="pct"/>
            <w:vMerge w:val="continue"/>
            <w:vAlign w:val="center"/>
          </w:tcPr>
          <w:p>
            <w:pPr>
              <w:widowControl/>
              <w:spacing w:line="320" w:lineRule="exact"/>
              <w:jc w:val="left"/>
              <w:rPr>
                <w:rFonts w:ascii="宋体"/>
                <w:color w:val="000000"/>
                <w:kern w:val="0"/>
                <w:highlight w:val="none"/>
              </w:rPr>
            </w:pPr>
          </w:p>
        </w:tc>
        <w:tc>
          <w:tcPr>
            <w:tcW w:w="291" w:type="pct"/>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w:t>
            </w:r>
          </w:p>
        </w:tc>
        <w:tc>
          <w:tcPr>
            <w:tcW w:w="595" w:type="pct"/>
            <w:vAlign w:val="center"/>
          </w:tcPr>
          <w:p>
            <w:pPr>
              <w:widowControl/>
              <w:spacing w:line="320" w:lineRule="exact"/>
              <w:jc w:val="left"/>
              <w:rPr>
                <w:rFonts w:ascii="宋体"/>
                <w:kern w:val="0"/>
                <w:highlight w:val="none"/>
              </w:rPr>
            </w:pPr>
            <w:r>
              <w:rPr>
                <w:rFonts w:hint="eastAsia" w:ascii="宋体" w:hAnsi="宋体" w:cs="宋体"/>
                <w:kern w:val="0"/>
                <w:highlight w:val="none"/>
              </w:rPr>
              <w:t>未经建设工程规划条件核实，组织竣工验收的；</w:t>
            </w:r>
          </w:p>
        </w:tc>
        <w:tc>
          <w:tcPr>
            <w:tcW w:w="815" w:type="pct"/>
            <w:vAlign w:val="center"/>
          </w:tcPr>
          <w:p>
            <w:pPr>
              <w:widowControl/>
              <w:spacing w:line="320" w:lineRule="exact"/>
              <w:jc w:val="left"/>
              <w:rPr>
                <w:rFonts w:ascii="宋体"/>
                <w:kern w:val="0"/>
                <w:highlight w:val="none"/>
              </w:rPr>
            </w:pPr>
            <w:r>
              <w:rPr>
                <w:rFonts w:hint="eastAsia" w:ascii="宋体" w:hAnsi="宋体" w:cs="宋体"/>
                <w:kern w:val="0"/>
                <w:highlight w:val="none"/>
              </w:rPr>
              <w:t>责令改正，处建设工程造价百分之三以上百分之四以下的罚款；已经办理竣工验收备案、房屋登记的，由备案、登记机关撤销备案、登记。</w:t>
            </w:r>
          </w:p>
        </w:tc>
        <w:tc>
          <w:tcPr>
            <w:tcW w:w="466" w:type="pct"/>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315" w:type="pct"/>
            <w:vMerge w:val="restart"/>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6</w:t>
            </w:r>
          </w:p>
        </w:tc>
        <w:tc>
          <w:tcPr>
            <w:tcW w:w="305"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违法建设尚可采取改正措施消除对规划实施影响的（未取得）</w:t>
            </w:r>
          </w:p>
        </w:tc>
        <w:tc>
          <w:tcPr>
            <w:tcW w:w="1158" w:type="pct"/>
            <w:vMerge w:val="restar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办法》第三十六条第一款  在城市、镇规划区内进行下列工程建设的，建设单位或者个人应当向城市、县人民政府城乡规划主管部门申请办理建设工程规划许可证：</w:t>
            </w:r>
          </w:p>
          <w:p>
            <w:pPr>
              <w:widowControl/>
              <w:spacing w:line="280" w:lineRule="exact"/>
              <w:ind w:firstLine="420" w:firstLineChars="200"/>
              <w:jc w:val="left"/>
              <w:rPr>
                <w:rFonts w:ascii="宋体"/>
                <w:color w:val="000000"/>
                <w:kern w:val="0"/>
                <w:highlight w:val="none"/>
              </w:rPr>
            </w:pPr>
            <w:r>
              <w:rPr>
                <w:rFonts w:ascii="宋体" w:hAnsi="宋体" w:cs="宋体"/>
                <w:color w:val="000000"/>
                <w:kern w:val="0"/>
                <w:highlight w:val="none"/>
              </w:rPr>
              <w:t>(</w:t>
            </w:r>
            <w:r>
              <w:rPr>
                <w:rFonts w:hint="eastAsia" w:ascii="宋体" w:hAnsi="宋体" w:cs="宋体"/>
                <w:color w:val="000000"/>
                <w:kern w:val="0"/>
                <w:highlight w:val="none"/>
              </w:rPr>
              <w:t>一</w:t>
            </w:r>
            <w:r>
              <w:rPr>
                <w:rFonts w:ascii="宋体" w:hAnsi="宋体" w:cs="宋体"/>
                <w:color w:val="000000"/>
                <w:kern w:val="0"/>
                <w:highlight w:val="none"/>
              </w:rPr>
              <w:t>)</w:t>
            </w:r>
            <w:r>
              <w:rPr>
                <w:rFonts w:hint="eastAsia" w:ascii="宋体" w:hAnsi="宋体" w:cs="宋体"/>
                <w:color w:val="000000"/>
                <w:kern w:val="0"/>
                <w:highlight w:val="none"/>
              </w:rPr>
              <w:t>建筑物、构筑物、道路、管线工程；</w:t>
            </w:r>
          </w:p>
          <w:p>
            <w:pPr>
              <w:widowControl/>
              <w:spacing w:line="280" w:lineRule="exact"/>
              <w:ind w:firstLine="420" w:firstLineChars="200"/>
              <w:jc w:val="left"/>
              <w:rPr>
                <w:rFonts w:ascii="宋体"/>
                <w:color w:val="000000"/>
                <w:kern w:val="0"/>
                <w:highlight w:val="none"/>
              </w:rPr>
            </w:pPr>
            <w:r>
              <w:rPr>
                <w:rFonts w:ascii="宋体" w:hAnsi="宋体" w:cs="宋体"/>
                <w:color w:val="000000"/>
                <w:kern w:val="0"/>
                <w:highlight w:val="none"/>
              </w:rPr>
              <w:t>(</w:t>
            </w:r>
            <w:r>
              <w:rPr>
                <w:rFonts w:hint="eastAsia" w:ascii="宋体" w:hAnsi="宋体" w:cs="宋体"/>
                <w:color w:val="000000"/>
                <w:kern w:val="0"/>
                <w:highlight w:val="none"/>
              </w:rPr>
              <w:t>二</w:t>
            </w:r>
            <w:r>
              <w:rPr>
                <w:rFonts w:ascii="宋体" w:hAnsi="宋体" w:cs="宋体"/>
                <w:color w:val="000000"/>
                <w:kern w:val="0"/>
                <w:highlight w:val="none"/>
              </w:rPr>
              <w:t>)</w:t>
            </w:r>
            <w:r>
              <w:rPr>
                <w:rFonts w:hint="eastAsia" w:ascii="宋体" w:hAnsi="宋体" w:cs="宋体"/>
                <w:color w:val="000000"/>
                <w:kern w:val="0"/>
                <w:highlight w:val="none"/>
              </w:rPr>
              <w:t>广场、停车场；</w:t>
            </w:r>
          </w:p>
          <w:p>
            <w:pPr>
              <w:widowControl/>
              <w:spacing w:line="280" w:lineRule="exact"/>
              <w:ind w:firstLine="420" w:firstLineChars="200"/>
              <w:jc w:val="left"/>
              <w:rPr>
                <w:rFonts w:ascii="宋体"/>
                <w:color w:val="000000"/>
                <w:kern w:val="0"/>
                <w:highlight w:val="none"/>
              </w:rPr>
            </w:pPr>
            <w:r>
              <w:rPr>
                <w:rFonts w:ascii="宋体" w:hAnsi="宋体" w:cs="宋体"/>
                <w:color w:val="000000"/>
                <w:kern w:val="0"/>
                <w:highlight w:val="none"/>
              </w:rPr>
              <w:t>(</w:t>
            </w:r>
            <w:r>
              <w:rPr>
                <w:rFonts w:hint="eastAsia" w:ascii="宋体" w:hAnsi="宋体" w:cs="宋体"/>
                <w:color w:val="000000"/>
                <w:kern w:val="0"/>
                <w:highlight w:val="none"/>
              </w:rPr>
              <w:t>三</w:t>
            </w:r>
            <w:r>
              <w:rPr>
                <w:rFonts w:ascii="宋体" w:hAnsi="宋体" w:cs="宋体"/>
                <w:color w:val="000000"/>
                <w:kern w:val="0"/>
                <w:highlight w:val="none"/>
              </w:rPr>
              <w:t>)</w:t>
            </w:r>
            <w:r>
              <w:rPr>
                <w:rFonts w:hint="eastAsia" w:ascii="宋体" w:hAnsi="宋体" w:cs="宋体"/>
                <w:color w:val="000000"/>
                <w:kern w:val="0"/>
                <w:highlight w:val="none"/>
              </w:rPr>
              <w:t>地下空间开发和利用工程；</w:t>
            </w:r>
          </w:p>
          <w:p>
            <w:pPr>
              <w:widowControl/>
              <w:spacing w:line="280" w:lineRule="exact"/>
              <w:ind w:firstLine="420" w:firstLineChars="200"/>
              <w:jc w:val="left"/>
              <w:rPr>
                <w:rFonts w:ascii="宋体"/>
                <w:color w:val="000000"/>
                <w:kern w:val="0"/>
                <w:highlight w:val="none"/>
              </w:rPr>
            </w:pPr>
            <w:r>
              <w:rPr>
                <w:rFonts w:ascii="宋体" w:hAnsi="宋体" w:cs="宋体"/>
                <w:color w:val="000000"/>
                <w:kern w:val="0"/>
                <w:highlight w:val="none"/>
              </w:rPr>
              <w:t>(</w:t>
            </w:r>
            <w:r>
              <w:rPr>
                <w:rFonts w:hint="eastAsia" w:ascii="宋体" w:hAnsi="宋体" w:cs="宋体"/>
                <w:color w:val="000000"/>
                <w:kern w:val="0"/>
                <w:highlight w:val="none"/>
              </w:rPr>
              <w:t>四</w:t>
            </w:r>
            <w:r>
              <w:rPr>
                <w:rFonts w:ascii="宋体" w:hAnsi="宋体" w:cs="宋体"/>
                <w:color w:val="000000"/>
                <w:kern w:val="0"/>
                <w:highlight w:val="none"/>
              </w:rPr>
              <w:t>)</w:t>
            </w:r>
            <w:r>
              <w:rPr>
                <w:rFonts w:hint="eastAsia" w:ascii="宋体" w:hAnsi="宋体" w:cs="宋体"/>
                <w:color w:val="000000"/>
                <w:kern w:val="0"/>
                <w:highlight w:val="none"/>
              </w:rPr>
              <w:t>城市雕塑；</w:t>
            </w:r>
          </w:p>
          <w:p>
            <w:pPr>
              <w:widowControl/>
              <w:spacing w:line="280" w:lineRule="exact"/>
              <w:ind w:firstLine="420" w:firstLineChars="200"/>
              <w:jc w:val="left"/>
              <w:rPr>
                <w:rFonts w:ascii="宋体"/>
                <w:color w:val="000000"/>
                <w:kern w:val="0"/>
                <w:highlight w:val="none"/>
              </w:rPr>
            </w:pPr>
            <w:r>
              <w:rPr>
                <w:rFonts w:ascii="宋体" w:hAnsi="宋体" w:cs="宋体"/>
                <w:color w:val="000000"/>
                <w:kern w:val="0"/>
                <w:highlight w:val="none"/>
              </w:rPr>
              <w:t>(</w:t>
            </w:r>
            <w:r>
              <w:rPr>
                <w:rFonts w:hint="eastAsia" w:ascii="宋体" w:hAnsi="宋体" w:cs="宋体"/>
                <w:color w:val="000000"/>
                <w:kern w:val="0"/>
                <w:highlight w:val="none"/>
              </w:rPr>
              <w:t>五</w:t>
            </w:r>
            <w:r>
              <w:rPr>
                <w:rFonts w:ascii="宋体" w:hAnsi="宋体" w:cs="宋体"/>
                <w:color w:val="000000"/>
                <w:kern w:val="0"/>
                <w:highlight w:val="none"/>
              </w:rPr>
              <w:t>)</w:t>
            </w:r>
            <w:r>
              <w:rPr>
                <w:rFonts w:hint="eastAsia" w:ascii="宋体" w:hAnsi="宋体" w:cs="宋体"/>
                <w:color w:val="000000"/>
                <w:kern w:val="0"/>
                <w:highlight w:val="none"/>
              </w:rPr>
              <w:t>占用城市用地和空间的户外广告设施；</w:t>
            </w:r>
          </w:p>
          <w:p>
            <w:pPr>
              <w:widowControl/>
              <w:spacing w:line="280" w:lineRule="exact"/>
              <w:ind w:firstLine="420" w:firstLineChars="200"/>
              <w:jc w:val="left"/>
              <w:rPr>
                <w:rFonts w:ascii="宋体"/>
                <w:color w:val="000000"/>
                <w:kern w:val="0"/>
                <w:highlight w:val="none"/>
              </w:rPr>
            </w:pPr>
            <w:r>
              <w:rPr>
                <w:rFonts w:ascii="宋体" w:hAnsi="宋体" w:cs="宋体"/>
                <w:color w:val="000000"/>
                <w:kern w:val="0"/>
                <w:highlight w:val="none"/>
              </w:rPr>
              <w:t>(</w:t>
            </w:r>
            <w:r>
              <w:rPr>
                <w:rFonts w:hint="eastAsia" w:ascii="宋体" w:hAnsi="宋体" w:cs="宋体"/>
                <w:color w:val="000000"/>
                <w:kern w:val="0"/>
                <w:highlight w:val="none"/>
              </w:rPr>
              <w:t>六</w:t>
            </w:r>
            <w:r>
              <w:rPr>
                <w:rFonts w:ascii="宋体" w:hAnsi="宋体" w:cs="宋体"/>
                <w:color w:val="000000"/>
                <w:kern w:val="0"/>
                <w:highlight w:val="none"/>
              </w:rPr>
              <w:t>)</w:t>
            </w:r>
            <w:r>
              <w:rPr>
                <w:rFonts w:hint="eastAsia" w:ascii="宋体" w:hAnsi="宋体" w:cs="宋体"/>
                <w:color w:val="000000"/>
                <w:kern w:val="0"/>
                <w:highlight w:val="none"/>
              </w:rPr>
              <w:t>法律、法规规定的其他工程建设项目。</w:t>
            </w:r>
          </w:p>
        </w:tc>
        <w:tc>
          <w:tcPr>
            <w:tcW w:w="1055" w:type="pct"/>
            <w:vMerge w:val="restart"/>
            <w:vAlign w:val="center"/>
          </w:tcPr>
          <w:p>
            <w:pPr>
              <w:widowControl/>
              <w:spacing w:line="280" w:lineRule="exact"/>
              <w:jc w:val="lef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办法》第六十七条第一款  未取得建设工程规划许可证进行建设或者未按照建设工程规划许可证的规定进行建设的，由城市、县人民政府城乡规划主管部门责令停止建设；尚可采取改正措施消除对规划实施影响的，限期改正，处建设工程造价百分之五以上百分之十以下的罚款；无法采取改正措施消除影响的，限期拆除，不能拆除的，没收实物或者违法收入，可以并处建设工程造价百分之十以下的罚款；造成他人损失的，应当赔偿损失。</w:t>
            </w:r>
          </w:p>
        </w:tc>
        <w:tc>
          <w:tcPr>
            <w:tcW w:w="291" w:type="pct"/>
            <w:vAlign w:val="center"/>
          </w:tcPr>
          <w:p>
            <w:pPr>
              <w:widowControl/>
              <w:spacing w:line="280" w:lineRule="exact"/>
              <w:jc w:val="center"/>
              <w:rPr>
                <w:rFonts w:ascii="宋体"/>
                <w:color w:val="000000"/>
                <w:kern w:val="0"/>
                <w:highlight w:val="none"/>
              </w:rPr>
            </w:pPr>
            <w:r>
              <w:rPr>
                <w:rFonts w:hint="eastAsia" w:ascii="宋体" w:hAnsi="宋体" w:cs="宋体"/>
                <w:color w:val="000000"/>
                <w:kern w:val="0"/>
                <w:highlight w:val="none"/>
              </w:rPr>
              <w:t>轻微</w:t>
            </w:r>
          </w:p>
        </w:tc>
        <w:tc>
          <w:tcPr>
            <w:tcW w:w="595" w:type="pct"/>
            <w:vAlign w:val="center"/>
          </w:tcPr>
          <w:p>
            <w:pPr>
              <w:widowControl/>
              <w:spacing w:line="280" w:lineRule="exact"/>
              <w:rPr>
                <w:rFonts w:ascii="宋体"/>
                <w:kern w:val="0"/>
                <w:highlight w:val="none"/>
              </w:rPr>
            </w:pPr>
            <w:r>
              <w:rPr>
                <w:rFonts w:hint="eastAsia" w:ascii="宋体" w:hAnsi="宋体" w:cs="宋体"/>
                <w:kern w:val="0"/>
                <w:highlight w:val="none"/>
              </w:rPr>
              <w:t>违法建设面积</w:t>
            </w:r>
            <w:r>
              <w:rPr>
                <w:rFonts w:hint="eastAsia" w:ascii="宋体" w:hAnsi="宋体" w:cs="宋体"/>
                <w:kern w:val="0"/>
                <w:highlight w:val="none"/>
                <w:lang w:val="en-US" w:eastAsia="zh-CN"/>
              </w:rPr>
              <w:t>200</w:t>
            </w:r>
            <w:r>
              <w:rPr>
                <w:rFonts w:hint="eastAsia" w:ascii="宋体" w:hAnsi="宋体" w:cs="宋体"/>
                <w:kern w:val="0"/>
                <w:highlight w:val="none"/>
              </w:rPr>
              <w:t>平方米以下的。</w:t>
            </w:r>
          </w:p>
        </w:tc>
        <w:tc>
          <w:tcPr>
            <w:tcW w:w="815" w:type="pct"/>
            <w:vAlign w:val="center"/>
          </w:tcPr>
          <w:p>
            <w:pPr>
              <w:widowControl/>
              <w:spacing w:line="280" w:lineRule="exact"/>
              <w:jc w:val="left"/>
              <w:rPr>
                <w:rFonts w:ascii="宋体"/>
                <w:kern w:val="0"/>
                <w:highlight w:val="none"/>
              </w:rPr>
            </w:pPr>
            <w:r>
              <w:rPr>
                <w:rFonts w:hint="eastAsia" w:ascii="宋体" w:hAnsi="宋体" w:cs="宋体"/>
                <w:kern w:val="0"/>
                <w:highlight w:val="none"/>
              </w:rPr>
              <w:t>责令停止建设；限期改正，处以建设工程造价百分之五以上百分之六以下的罚款；造成他人损失的，应当赔偿损失。</w:t>
            </w:r>
          </w:p>
        </w:tc>
        <w:tc>
          <w:tcPr>
            <w:tcW w:w="466"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对未取得建设工程规划许可证建设的，建设工程造价为整体建设工程造价；对未按照建设工程规划许可证规定建设的，建设工程造价为建设工程违法部分的工程造价。</w:t>
            </w:r>
            <w:r>
              <w:rPr>
                <w:rFonts w:ascii="宋体"/>
                <w:color w:val="000000"/>
                <w:kern w:val="0"/>
                <w:highlight w:val="none"/>
              </w:rPr>
              <w:br w:type="textWrapping"/>
            </w:r>
            <w:r>
              <w:rPr>
                <w:rFonts w:hint="eastAsia" w:ascii="宋体" w:hAnsi="宋体" w:cs="宋体"/>
                <w:color w:val="000000"/>
                <w:kern w:val="0"/>
                <w:highlight w:val="none"/>
              </w:rPr>
              <w:t>超建面积不含规划条件允许的误差值。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vMerge w:val="continue"/>
            <w:vAlign w:val="center"/>
          </w:tcPr>
          <w:p>
            <w:pPr>
              <w:widowControl/>
              <w:spacing w:line="320" w:lineRule="exact"/>
              <w:jc w:val="left"/>
              <w:rPr>
                <w:rFonts w:ascii="宋体"/>
                <w:color w:val="000000"/>
                <w:kern w:val="0"/>
                <w:highlight w:val="none"/>
              </w:rPr>
            </w:pPr>
          </w:p>
        </w:tc>
        <w:tc>
          <w:tcPr>
            <w:tcW w:w="305" w:type="pct"/>
            <w:vMerge w:val="continue"/>
            <w:vAlign w:val="center"/>
          </w:tcPr>
          <w:p>
            <w:pPr>
              <w:widowControl/>
              <w:spacing w:line="320" w:lineRule="exact"/>
              <w:jc w:val="left"/>
              <w:rPr>
                <w:rFonts w:ascii="宋体"/>
                <w:color w:val="000000"/>
                <w:kern w:val="0"/>
                <w:highlight w:val="none"/>
              </w:rPr>
            </w:pPr>
          </w:p>
        </w:tc>
        <w:tc>
          <w:tcPr>
            <w:tcW w:w="1158" w:type="pct"/>
            <w:vMerge w:val="continue"/>
            <w:vAlign w:val="center"/>
          </w:tcPr>
          <w:p>
            <w:pPr>
              <w:widowControl/>
              <w:spacing w:line="280" w:lineRule="exact"/>
              <w:jc w:val="left"/>
              <w:rPr>
                <w:rFonts w:ascii="宋体"/>
                <w:color w:val="000000"/>
                <w:kern w:val="0"/>
                <w:highlight w:val="none"/>
              </w:rPr>
            </w:pPr>
          </w:p>
        </w:tc>
        <w:tc>
          <w:tcPr>
            <w:tcW w:w="1055" w:type="pct"/>
            <w:vMerge w:val="continue"/>
            <w:vAlign w:val="center"/>
          </w:tcPr>
          <w:p>
            <w:pPr>
              <w:widowControl/>
              <w:spacing w:line="280" w:lineRule="exact"/>
              <w:jc w:val="left"/>
              <w:rPr>
                <w:rFonts w:ascii="宋体"/>
                <w:color w:val="000000"/>
                <w:kern w:val="0"/>
                <w:highlight w:val="none"/>
              </w:rPr>
            </w:pPr>
          </w:p>
        </w:tc>
        <w:tc>
          <w:tcPr>
            <w:tcW w:w="291" w:type="pct"/>
            <w:vAlign w:val="center"/>
          </w:tcPr>
          <w:p>
            <w:pPr>
              <w:widowControl/>
              <w:spacing w:line="280" w:lineRule="exact"/>
              <w:jc w:val="center"/>
              <w:rPr>
                <w:rFonts w:ascii="宋体"/>
                <w:color w:val="000000"/>
                <w:kern w:val="0"/>
                <w:highlight w:val="none"/>
              </w:rPr>
            </w:pPr>
            <w:r>
              <w:rPr>
                <w:rFonts w:hint="eastAsia" w:ascii="宋体" w:hAnsi="宋体" w:cs="宋体"/>
                <w:color w:val="000000"/>
                <w:kern w:val="0"/>
                <w:highlight w:val="none"/>
              </w:rPr>
              <w:t>一般</w:t>
            </w:r>
          </w:p>
        </w:tc>
        <w:tc>
          <w:tcPr>
            <w:tcW w:w="595" w:type="pct"/>
            <w:vAlign w:val="center"/>
          </w:tcPr>
          <w:p>
            <w:pPr>
              <w:widowControl/>
              <w:spacing w:line="280" w:lineRule="exact"/>
              <w:rPr>
                <w:rFonts w:ascii="宋体" w:cs="宋体"/>
                <w:spacing w:val="-6"/>
                <w:kern w:val="0"/>
                <w:highlight w:val="none"/>
              </w:rPr>
            </w:pPr>
            <w:r>
              <w:rPr>
                <w:rFonts w:hint="eastAsia" w:ascii="宋体" w:hAnsi="宋体" w:cs="宋体"/>
                <w:kern w:val="0"/>
                <w:highlight w:val="none"/>
              </w:rPr>
              <w:t>违法建设面积</w:t>
            </w:r>
            <w:r>
              <w:rPr>
                <w:rFonts w:hint="eastAsia" w:ascii="宋体" w:hAnsi="宋体" w:cs="宋体"/>
                <w:kern w:val="0"/>
                <w:highlight w:val="none"/>
                <w:lang w:val="en-US" w:eastAsia="zh-CN"/>
              </w:rPr>
              <w:t>200</w:t>
            </w:r>
            <w:r>
              <w:rPr>
                <w:rFonts w:hint="eastAsia" w:ascii="宋体" w:hAnsi="宋体" w:cs="宋体"/>
                <w:kern w:val="0"/>
                <w:highlight w:val="none"/>
              </w:rPr>
              <w:t>平方米以上</w:t>
            </w:r>
            <w:r>
              <w:rPr>
                <w:rFonts w:hint="eastAsia" w:ascii="宋体" w:hAnsi="宋体" w:cs="宋体"/>
                <w:kern w:val="0"/>
                <w:highlight w:val="none"/>
                <w:lang w:val="en-US" w:eastAsia="zh-CN"/>
              </w:rPr>
              <w:t>500</w:t>
            </w:r>
            <w:r>
              <w:rPr>
                <w:rFonts w:hint="eastAsia" w:ascii="宋体" w:hAnsi="宋体" w:cs="宋体"/>
                <w:kern w:val="0"/>
                <w:highlight w:val="none"/>
              </w:rPr>
              <w:t>平方米以下的。</w:t>
            </w:r>
          </w:p>
        </w:tc>
        <w:tc>
          <w:tcPr>
            <w:tcW w:w="815" w:type="pct"/>
            <w:vAlign w:val="center"/>
          </w:tcPr>
          <w:p>
            <w:pPr>
              <w:widowControl/>
              <w:spacing w:line="280" w:lineRule="exact"/>
              <w:jc w:val="left"/>
              <w:rPr>
                <w:rFonts w:ascii="宋体"/>
                <w:kern w:val="0"/>
                <w:highlight w:val="none"/>
              </w:rPr>
            </w:pPr>
            <w:r>
              <w:rPr>
                <w:rFonts w:hint="eastAsia" w:ascii="宋体" w:hAnsi="宋体" w:cs="宋体"/>
                <w:kern w:val="0"/>
                <w:highlight w:val="none"/>
              </w:rPr>
              <w:t>责令停止建设；限期改正，处以建设工程造价百分之六以上百分之八以下的罚款；造成他人损失的，应当赔偿损失。</w:t>
            </w:r>
          </w:p>
        </w:tc>
        <w:tc>
          <w:tcPr>
            <w:tcW w:w="466" w:type="pct"/>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4" w:hRule="atLeast"/>
          <w:jc w:val="center"/>
        </w:trPr>
        <w:tc>
          <w:tcPr>
            <w:tcW w:w="315" w:type="pct"/>
            <w:vMerge w:val="continue"/>
            <w:vAlign w:val="center"/>
          </w:tcPr>
          <w:p>
            <w:pPr>
              <w:widowControl/>
              <w:spacing w:line="320" w:lineRule="exact"/>
              <w:jc w:val="left"/>
              <w:rPr>
                <w:rFonts w:ascii="宋体"/>
                <w:color w:val="000000"/>
                <w:kern w:val="0"/>
                <w:highlight w:val="none"/>
              </w:rPr>
            </w:pPr>
          </w:p>
        </w:tc>
        <w:tc>
          <w:tcPr>
            <w:tcW w:w="305" w:type="pct"/>
            <w:vMerge w:val="continue"/>
            <w:vAlign w:val="center"/>
          </w:tcPr>
          <w:p>
            <w:pPr>
              <w:widowControl/>
              <w:spacing w:line="320" w:lineRule="exact"/>
              <w:jc w:val="left"/>
              <w:rPr>
                <w:rFonts w:ascii="宋体"/>
                <w:color w:val="000000"/>
                <w:kern w:val="0"/>
                <w:highlight w:val="none"/>
              </w:rPr>
            </w:pPr>
          </w:p>
        </w:tc>
        <w:tc>
          <w:tcPr>
            <w:tcW w:w="1158" w:type="pct"/>
            <w:vMerge w:val="continue"/>
            <w:vAlign w:val="center"/>
          </w:tcPr>
          <w:p>
            <w:pPr>
              <w:widowControl/>
              <w:spacing w:line="280" w:lineRule="exact"/>
              <w:jc w:val="left"/>
              <w:rPr>
                <w:rFonts w:ascii="宋体"/>
                <w:color w:val="000000"/>
                <w:kern w:val="0"/>
                <w:highlight w:val="none"/>
              </w:rPr>
            </w:pPr>
          </w:p>
        </w:tc>
        <w:tc>
          <w:tcPr>
            <w:tcW w:w="1055" w:type="pct"/>
            <w:vMerge w:val="continue"/>
            <w:vAlign w:val="center"/>
          </w:tcPr>
          <w:p>
            <w:pPr>
              <w:widowControl/>
              <w:spacing w:line="280" w:lineRule="exact"/>
              <w:jc w:val="left"/>
              <w:rPr>
                <w:rFonts w:ascii="宋体"/>
                <w:color w:val="000000"/>
                <w:kern w:val="0"/>
                <w:highlight w:val="none"/>
              </w:rPr>
            </w:pPr>
          </w:p>
        </w:tc>
        <w:tc>
          <w:tcPr>
            <w:tcW w:w="291" w:type="pct"/>
            <w:vAlign w:val="center"/>
          </w:tcPr>
          <w:p>
            <w:pPr>
              <w:widowControl/>
              <w:spacing w:line="280" w:lineRule="exact"/>
              <w:jc w:val="center"/>
              <w:rPr>
                <w:rFonts w:ascii="宋体"/>
                <w:kern w:val="0"/>
                <w:highlight w:val="none"/>
              </w:rPr>
            </w:pPr>
            <w:r>
              <w:rPr>
                <w:rFonts w:hint="eastAsia" w:ascii="宋体" w:hAnsi="宋体" w:cs="宋体"/>
                <w:kern w:val="0"/>
                <w:highlight w:val="none"/>
              </w:rPr>
              <w:t>严重</w:t>
            </w:r>
          </w:p>
        </w:tc>
        <w:tc>
          <w:tcPr>
            <w:tcW w:w="595" w:type="pct"/>
            <w:vAlign w:val="center"/>
          </w:tcPr>
          <w:p>
            <w:pPr>
              <w:widowControl/>
              <w:spacing w:line="280" w:lineRule="exact"/>
              <w:rPr>
                <w:rFonts w:ascii="宋体" w:cs="宋体"/>
                <w:spacing w:val="-6"/>
                <w:kern w:val="0"/>
                <w:highlight w:val="none"/>
              </w:rPr>
            </w:pPr>
            <w:r>
              <w:rPr>
                <w:rFonts w:hint="eastAsia" w:ascii="宋体" w:hAnsi="宋体" w:cs="宋体"/>
                <w:kern w:val="0"/>
                <w:highlight w:val="none"/>
              </w:rPr>
              <w:t>违法建设面积</w:t>
            </w:r>
            <w:r>
              <w:rPr>
                <w:rFonts w:hint="eastAsia" w:ascii="宋体" w:hAnsi="宋体" w:cs="宋体"/>
                <w:kern w:val="0"/>
                <w:highlight w:val="none"/>
                <w:lang w:val="en-US" w:eastAsia="zh-CN"/>
              </w:rPr>
              <w:t>500</w:t>
            </w:r>
            <w:r>
              <w:rPr>
                <w:rFonts w:hint="eastAsia" w:ascii="宋体" w:hAnsi="宋体" w:cs="宋体"/>
                <w:kern w:val="0"/>
                <w:highlight w:val="none"/>
              </w:rPr>
              <w:t>平方米以上的。</w:t>
            </w:r>
          </w:p>
        </w:tc>
        <w:tc>
          <w:tcPr>
            <w:tcW w:w="815" w:type="pct"/>
            <w:vAlign w:val="center"/>
          </w:tcPr>
          <w:p>
            <w:pPr>
              <w:widowControl/>
              <w:spacing w:line="280" w:lineRule="exact"/>
              <w:jc w:val="left"/>
              <w:rPr>
                <w:rFonts w:ascii="宋体"/>
                <w:kern w:val="0"/>
                <w:highlight w:val="none"/>
              </w:rPr>
            </w:pPr>
            <w:r>
              <w:rPr>
                <w:rFonts w:hint="eastAsia" w:ascii="宋体" w:hAnsi="宋体" w:cs="宋体"/>
                <w:kern w:val="0"/>
                <w:highlight w:val="none"/>
              </w:rPr>
              <w:t>责令停止建设；限期改正，处以建设工程造价百分之八以上百分之十以下的罚款；造成他人损失的，应当赔偿损失。</w:t>
            </w:r>
          </w:p>
        </w:tc>
        <w:tc>
          <w:tcPr>
            <w:tcW w:w="466" w:type="pct"/>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vMerge w:val="restart"/>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7</w:t>
            </w:r>
          </w:p>
        </w:tc>
        <w:tc>
          <w:tcPr>
            <w:tcW w:w="305"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违法建设尚可采取改正措施消除对规划实施影响的（未按照）</w:t>
            </w:r>
          </w:p>
        </w:tc>
        <w:tc>
          <w:tcPr>
            <w:tcW w:w="1158"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 xml:space="preserve">办法》第四十六条第一款 </w:t>
            </w:r>
            <w:r>
              <w:rPr>
                <w:rFonts w:ascii="宋体" w:hAnsi="宋体" w:cs="宋体"/>
                <w:color w:val="000000"/>
                <w:kern w:val="0"/>
                <w:highlight w:val="none"/>
              </w:rPr>
              <w:t xml:space="preserve"> </w:t>
            </w:r>
            <w:r>
              <w:rPr>
                <w:rFonts w:hint="eastAsia" w:ascii="宋体" w:hAnsi="宋体" w:cs="宋体"/>
                <w:color w:val="000000"/>
                <w:kern w:val="0"/>
                <w:highlight w:val="none"/>
              </w:rPr>
              <w:t>建设单位或者个人应当按照建设工程规划许可证、乡村建设规划许可证的规定进行建设。需要变更规划许可证规定进行建设的，应当报经原发证机关批准后，方可实施。</w:t>
            </w:r>
          </w:p>
        </w:tc>
        <w:tc>
          <w:tcPr>
            <w:tcW w:w="1055"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办法》第六十七条第一款  未取得建设工程规划许可证进行建设或者未按照建设工程规划许可证的规定进行建设的，由城市、县人民政府城乡规划主管部门责令停止建设；尚可采取改正措施消除对规划实施影响的，限期改正，处建设工程造价百分之五以上百分之十以下的罚款；无法采取改正措施消除影响的，限期拆除，不能拆除的，没收实物或者违法收入，可以并处建设工程造价百分之十以下的罚款；造成他人损失的，应当赔偿损失。</w:t>
            </w:r>
          </w:p>
        </w:tc>
        <w:tc>
          <w:tcPr>
            <w:tcW w:w="291" w:type="pct"/>
            <w:vAlign w:val="center"/>
          </w:tcPr>
          <w:p>
            <w:pPr>
              <w:widowControl/>
              <w:spacing w:line="320" w:lineRule="exact"/>
              <w:jc w:val="center"/>
              <w:rPr>
                <w:rFonts w:ascii="宋体"/>
                <w:kern w:val="0"/>
                <w:highlight w:val="none"/>
              </w:rPr>
            </w:pPr>
            <w:r>
              <w:rPr>
                <w:rFonts w:hint="eastAsia" w:ascii="宋体" w:hAnsi="宋体" w:cs="宋体"/>
                <w:kern w:val="0"/>
                <w:highlight w:val="none"/>
              </w:rPr>
              <w:t>轻微</w:t>
            </w:r>
          </w:p>
        </w:tc>
        <w:tc>
          <w:tcPr>
            <w:tcW w:w="595" w:type="pct"/>
            <w:vAlign w:val="center"/>
          </w:tcPr>
          <w:p>
            <w:pPr>
              <w:widowControl/>
              <w:spacing w:line="320" w:lineRule="exact"/>
              <w:jc w:val="left"/>
              <w:rPr>
                <w:rFonts w:ascii="宋体"/>
                <w:kern w:val="0"/>
                <w:highlight w:val="none"/>
              </w:rPr>
            </w:pPr>
            <w:r>
              <w:rPr>
                <w:rFonts w:hint="eastAsia" w:ascii="宋体" w:hAnsi="宋体" w:cs="宋体"/>
                <w:kern w:val="0"/>
                <w:highlight w:val="none"/>
              </w:rPr>
              <w:t>超建面积占审批面积</w:t>
            </w:r>
            <w:r>
              <w:rPr>
                <w:rFonts w:hint="eastAsia" w:ascii="宋体" w:hAnsi="宋体" w:cs="宋体"/>
                <w:kern w:val="0"/>
                <w:highlight w:val="none"/>
                <w:lang w:val="en-US" w:eastAsia="zh-CN"/>
              </w:rPr>
              <w:t>5%</w:t>
            </w:r>
            <w:r>
              <w:rPr>
                <w:rFonts w:hint="eastAsia" w:ascii="宋体" w:hAnsi="宋体" w:cs="宋体"/>
                <w:kern w:val="0"/>
                <w:highlight w:val="none"/>
              </w:rPr>
              <w:t>以下的</w:t>
            </w:r>
          </w:p>
        </w:tc>
        <w:tc>
          <w:tcPr>
            <w:tcW w:w="815" w:type="pct"/>
            <w:vAlign w:val="center"/>
          </w:tcPr>
          <w:p>
            <w:pPr>
              <w:widowControl/>
              <w:spacing w:line="320" w:lineRule="exact"/>
              <w:jc w:val="left"/>
              <w:rPr>
                <w:rFonts w:ascii="宋体"/>
                <w:kern w:val="0"/>
                <w:highlight w:val="none"/>
              </w:rPr>
            </w:pPr>
            <w:r>
              <w:rPr>
                <w:rFonts w:hint="eastAsia" w:ascii="宋体" w:hAnsi="宋体" w:cs="宋体"/>
                <w:kern w:val="0"/>
                <w:highlight w:val="none"/>
              </w:rPr>
              <w:t>责令停止建设；限期改正，并处建设工程造价百分之五以上百分之六以下的罚款；造成他人损失的，应当赔偿损失。</w:t>
            </w:r>
          </w:p>
        </w:tc>
        <w:tc>
          <w:tcPr>
            <w:tcW w:w="466"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可以采取改正措施消除对规划实施的影响的违法建设，是指规定情形以外，经改建或者采取其他改正措施可以达到城乡规划要求的违法建设。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7" w:hRule="atLeast"/>
          <w:jc w:val="center"/>
        </w:trPr>
        <w:tc>
          <w:tcPr>
            <w:tcW w:w="315" w:type="pct"/>
            <w:vMerge w:val="continue"/>
            <w:vAlign w:val="center"/>
          </w:tcPr>
          <w:p>
            <w:pPr>
              <w:widowControl/>
              <w:spacing w:line="320" w:lineRule="exact"/>
              <w:jc w:val="left"/>
              <w:rPr>
                <w:rFonts w:ascii="宋体"/>
                <w:color w:val="000000"/>
                <w:kern w:val="0"/>
                <w:highlight w:val="none"/>
              </w:rPr>
            </w:pPr>
          </w:p>
        </w:tc>
        <w:tc>
          <w:tcPr>
            <w:tcW w:w="305" w:type="pct"/>
            <w:vMerge w:val="continue"/>
            <w:vAlign w:val="center"/>
          </w:tcPr>
          <w:p>
            <w:pPr>
              <w:widowControl/>
              <w:spacing w:line="320" w:lineRule="exact"/>
              <w:jc w:val="left"/>
              <w:rPr>
                <w:rFonts w:ascii="宋体"/>
                <w:color w:val="000000"/>
                <w:kern w:val="0"/>
                <w:highlight w:val="none"/>
              </w:rPr>
            </w:pPr>
          </w:p>
        </w:tc>
        <w:tc>
          <w:tcPr>
            <w:tcW w:w="1158" w:type="pct"/>
            <w:vMerge w:val="continue"/>
            <w:vAlign w:val="center"/>
          </w:tcPr>
          <w:p>
            <w:pPr>
              <w:widowControl/>
              <w:spacing w:line="320" w:lineRule="exact"/>
              <w:jc w:val="left"/>
              <w:rPr>
                <w:rFonts w:ascii="宋体"/>
                <w:color w:val="000000"/>
                <w:kern w:val="0"/>
                <w:highlight w:val="none"/>
              </w:rPr>
            </w:pPr>
          </w:p>
        </w:tc>
        <w:tc>
          <w:tcPr>
            <w:tcW w:w="1055" w:type="pct"/>
            <w:vMerge w:val="continue"/>
            <w:vAlign w:val="center"/>
          </w:tcPr>
          <w:p>
            <w:pPr>
              <w:widowControl/>
              <w:spacing w:line="320" w:lineRule="exact"/>
              <w:jc w:val="left"/>
              <w:rPr>
                <w:rFonts w:ascii="宋体"/>
                <w:color w:val="000000"/>
                <w:kern w:val="0"/>
                <w:highlight w:val="none"/>
              </w:rPr>
            </w:pPr>
          </w:p>
        </w:tc>
        <w:tc>
          <w:tcPr>
            <w:tcW w:w="291" w:type="pct"/>
            <w:vAlign w:val="center"/>
          </w:tcPr>
          <w:p>
            <w:pPr>
              <w:widowControl/>
              <w:spacing w:line="320" w:lineRule="exact"/>
              <w:jc w:val="center"/>
              <w:rPr>
                <w:rFonts w:ascii="宋体"/>
                <w:kern w:val="0"/>
                <w:highlight w:val="none"/>
              </w:rPr>
            </w:pPr>
            <w:r>
              <w:rPr>
                <w:rFonts w:hint="eastAsia" w:ascii="宋体" w:hAnsi="宋体" w:cs="宋体"/>
                <w:kern w:val="0"/>
                <w:highlight w:val="none"/>
              </w:rPr>
              <w:t>一般</w:t>
            </w:r>
          </w:p>
        </w:tc>
        <w:tc>
          <w:tcPr>
            <w:tcW w:w="595" w:type="pct"/>
            <w:vAlign w:val="center"/>
          </w:tcPr>
          <w:p>
            <w:pPr>
              <w:widowControl/>
              <w:spacing w:line="320" w:lineRule="exact"/>
              <w:jc w:val="left"/>
              <w:rPr>
                <w:rFonts w:ascii="宋体"/>
                <w:kern w:val="0"/>
                <w:highlight w:val="none"/>
              </w:rPr>
            </w:pPr>
            <w:r>
              <w:rPr>
                <w:rFonts w:hint="eastAsia" w:ascii="宋体" w:hAnsi="宋体" w:cs="宋体"/>
                <w:kern w:val="0"/>
                <w:highlight w:val="none"/>
              </w:rPr>
              <w:t>超建面积占审批面积</w:t>
            </w:r>
            <w:r>
              <w:rPr>
                <w:rFonts w:hint="eastAsia" w:ascii="宋体" w:hAnsi="宋体" w:cs="宋体"/>
                <w:kern w:val="0"/>
                <w:highlight w:val="none"/>
                <w:lang w:val="en-US" w:eastAsia="zh-CN"/>
              </w:rPr>
              <w:t>5%</w:t>
            </w:r>
            <w:r>
              <w:rPr>
                <w:rFonts w:hint="eastAsia" w:ascii="宋体" w:hAnsi="宋体" w:cs="宋体"/>
                <w:kern w:val="0"/>
                <w:highlight w:val="none"/>
              </w:rPr>
              <w:t>以上</w:t>
            </w:r>
            <w:r>
              <w:rPr>
                <w:rFonts w:hint="eastAsia" w:ascii="宋体" w:hAnsi="宋体" w:cs="宋体"/>
                <w:kern w:val="0"/>
                <w:highlight w:val="none"/>
                <w:lang w:val="en-US" w:eastAsia="zh-CN"/>
              </w:rPr>
              <w:t>15%</w:t>
            </w:r>
            <w:r>
              <w:rPr>
                <w:rFonts w:hint="eastAsia" w:ascii="宋体" w:hAnsi="宋体" w:cs="宋体"/>
                <w:kern w:val="0"/>
                <w:highlight w:val="none"/>
              </w:rPr>
              <w:t>以下的</w:t>
            </w:r>
          </w:p>
        </w:tc>
        <w:tc>
          <w:tcPr>
            <w:tcW w:w="815" w:type="pct"/>
            <w:vAlign w:val="center"/>
          </w:tcPr>
          <w:p>
            <w:pPr>
              <w:widowControl/>
              <w:spacing w:line="320" w:lineRule="exact"/>
              <w:jc w:val="left"/>
              <w:rPr>
                <w:rFonts w:ascii="宋体"/>
                <w:kern w:val="0"/>
                <w:highlight w:val="none"/>
              </w:rPr>
            </w:pPr>
            <w:r>
              <w:rPr>
                <w:rFonts w:hint="eastAsia" w:ascii="宋体" w:hAnsi="宋体" w:cs="宋体"/>
                <w:kern w:val="0"/>
                <w:highlight w:val="none"/>
              </w:rPr>
              <w:t>责令停止建设；限期改正，并处建设工程造价百分之六以上百分之八以下的罚款；造成他人损失的，应当赔偿损失。</w:t>
            </w:r>
          </w:p>
        </w:tc>
        <w:tc>
          <w:tcPr>
            <w:tcW w:w="466" w:type="pct"/>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vMerge w:val="continue"/>
            <w:vAlign w:val="center"/>
          </w:tcPr>
          <w:p>
            <w:pPr>
              <w:widowControl/>
              <w:spacing w:line="320" w:lineRule="exact"/>
              <w:jc w:val="left"/>
              <w:rPr>
                <w:rFonts w:ascii="宋体"/>
                <w:color w:val="000000"/>
                <w:kern w:val="0"/>
                <w:highlight w:val="none"/>
              </w:rPr>
            </w:pPr>
          </w:p>
        </w:tc>
        <w:tc>
          <w:tcPr>
            <w:tcW w:w="305" w:type="pct"/>
            <w:vMerge w:val="continue"/>
            <w:vAlign w:val="center"/>
          </w:tcPr>
          <w:p>
            <w:pPr>
              <w:widowControl/>
              <w:spacing w:line="320" w:lineRule="exact"/>
              <w:jc w:val="left"/>
              <w:rPr>
                <w:rFonts w:ascii="宋体"/>
                <w:color w:val="000000"/>
                <w:kern w:val="0"/>
                <w:highlight w:val="none"/>
              </w:rPr>
            </w:pPr>
          </w:p>
        </w:tc>
        <w:tc>
          <w:tcPr>
            <w:tcW w:w="1158" w:type="pct"/>
            <w:vMerge w:val="continue"/>
            <w:vAlign w:val="center"/>
          </w:tcPr>
          <w:p>
            <w:pPr>
              <w:widowControl/>
              <w:spacing w:line="320" w:lineRule="exact"/>
              <w:jc w:val="left"/>
              <w:rPr>
                <w:rFonts w:ascii="宋体"/>
                <w:color w:val="000000"/>
                <w:kern w:val="0"/>
                <w:highlight w:val="none"/>
              </w:rPr>
            </w:pPr>
          </w:p>
        </w:tc>
        <w:tc>
          <w:tcPr>
            <w:tcW w:w="1055" w:type="pct"/>
            <w:vMerge w:val="continue"/>
            <w:vAlign w:val="center"/>
          </w:tcPr>
          <w:p>
            <w:pPr>
              <w:widowControl/>
              <w:spacing w:line="320" w:lineRule="exact"/>
              <w:jc w:val="left"/>
              <w:rPr>
                <w:rFonts w:ascii="宋体"/>
                <w:color w:val="000000"/>
                <w:kern w:val="0"/>
                <w:highlight w:val="none"/>
              </w:rPr>
            </w:pPr>
          </w:p>
        </w:tc>
        <w:tc>
          <w:tcPr>
            <w:tcW w:w="291" w:type="pct"/>
            <w:vAlign w:val="center"/>
          </w:tcPr>
          <w:p>
            <w:pPr>
              <w:widowControl/>
              <w:spacing w:line="320" w:lineRule="exact"/>
              <w:jc w:val="center"/>
              <w:rPr>
                <w:rFonts w:ascii="宋体"/>
                <w:kern w:val="0"/>
                <w:highlight w:val="none"/>
              </w:rPr>
            </w:pPr>
            <w:r>
              <w:rPr>
                <w:rFonts w:hint="eastAsia" w:ascii="宋体" w:hAnsi="宋体" w:cs="宋体"/>
                <w:kern w:val="0"/>
                <w:highlight w:val="none"/>
              </w:rPr>
              <w:t>严重</w:t>
            </w:r>
          </w:p>
        </w:tc>
        <w:tc>
          <w:tcPr>
            <w:tcW w:w="595" w:type="pct"/>
            <w:vAlign w:val="center"/>
          </w:tcPr>
          <w:p>
            <w:pPr>
              <w:widowControl/>
              <w:spacing w:line="320" w:lineRule="exact"/>
              <w:jc w:val="left"/>
              <w:rPr>
                <w:rFonts w:ascii="宋体"/>
                <w:kern w:val="0"/>
                <w:highlight w:val="none"/>
              </w:rPr>
            </w:pPr>
            <w:r>
              <w:rPr>
                <w:rFonts w:hint="eastAsia" w:ascii="宋体" w:hAnsi="宋体" w:cs="宋体"/>
                <w:kern w:val="0"/>
                <w:highlight w:val="none"/>
              </w:rPr>
              <w:t>超建面积占审批面积</w:t>
            </w:r>
            <w:r>
              <w:rPr>
                <w:rFonts w:hint="eastAsia" w:ascii="宋体" w:hAnsi="宋体" w:cs="宋体"/>
                <w:kern w:val="0"/>
                <w:highlight w:val="none"/>
                <w:lang w:val="en-US" w:eastAsia="zh-CN"/>
              </w:rPr>
              <w:t>15%</w:t>
            </w:r>
            <w:r>
              <w:rPr>
                <w:rFonts w:hint="eastAsia" w:ascii="宋体" w:hAnsi="宋体" w:cs="宋体"/>
                <w:kern w:val="0"/>
                <w:highlight w:val="none"/>
              </w:rPr>
              <w:t>以上的</w:t>
            </w:r>
          </w:p>
        </w:tc>
        <w:tc>
          <w:tcPr>
            <w:tcW w:w="815" w:type="pct"/>
            <w:vAlign w:val="center"/>
          </w:tcPr>
          <w:p>
            <w:pPr>
              <w:widowControl/>
              <w:spacing w:line="320" w:lineRule="exact"/>
              <w:jc w:val="left"/>
              <w:rPr>
                <w:rFonts w:ascii="宋体"/>
                <w:kern w:val="0"/>
                <w:highlight w:val="none"/>
              </w:rPr>
            </w:pPr>
            <w:r>
              <w:rPr>
                <w:rFonts w:hint="eastAsia" w:ascii="宋体" w:hAnsi="宋体" w:cs="宋体"/>
                <w:kern w:val="0"/>
                <w:highlight w:val="none"/>
              </w:rPr>
              <w:t>责令停止建设；限期改正，并处建设工程造价百分之八以上百分之十以下的罚款；造成他人损失的，应当赔偿损失。</w:t>
            </w:r>
          </w:p>
        </w:tc>
        <w:tc>
          <w:tcPr>
            <w:tcW w:w="466" w:type="pct"/>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vMerge w:val="restart"/>
            <w:noWrap/>
            <w:vAlign w:val="center"/>
          </w:tcPr>
          <w:p>
            <w:pPr>
              <w:spacing w:line="320" w:lineRule="exact"/>
              <w:jc w:val="center"/>
              <w:rPr>
                <w:rFonts w:ascii="宋体" w:hAnsi="宋体" w:cs="宋体"/>
                <w:color w:val="000000"/>
                <w:kern w:val="0"/>
                <w:highlight w:val="none"/>
              </w:rPr>
            </w:pPr>
            <w:r>
              <w:rPr>
                <w:rFonts w:ascii="宋体" w:hAnsi="宋体" w:cs="宋体"/>
                <w:color w:val="000000"/>
                <w:kern w:val="0"/>
                <w:highlight w:val="none"/>
              </w:rPr>
              <w:t>8</w:t>
            </w:r>
          </w:p>
        </w:tc>
        <w:tc>
          <w:tcPr>
            <w:tcW w:w="305" w:type="pct"/>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违法建设无法采取改正措施消除影响的，可以拆除的（未取得，未按照）</w:t>
            </w:r>
          </w:p>
        </w:tc>
        <w:tc>
          <w:tcPr>
            <w:tcW w:w="1158" w:type="pct"/>
            <w:vMerge w:val="restart"/>
            <w:vAlign w:val="center"/>
          </w:tcPr>
          <w:p>
            <w:pPr>
              <w:spacing w:line="280" w:lineRule="exact"/>
              <w:rPr>
                <w:rFonts w:ascii="宋体" w:hAnsi="宋体" w:cs="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w:t>
            </w:r>
            <w:r>
              <w:rPr>
                <w:rFonts w:hint="eastAsia" w:ascii="宋体" w:hAnsi="宋体" w:cs="宋体"/>
                <w:color w:val="000000"/>
                <w:spacing w:val="-6"/>
                <w:kern w:val="0"/>
                <w:highlight w:val="none"/>
              </w:rPr>
              <w:t>划法</w:t>
            </w:r>
            <w:r>
              <w:rPr>
                <w:rFonts w:ascii="宋体" w:hAnsi="宋体" w:cs="宋体"/>
                <w:color w:val="000000"/>
                <w:spacing w:val="-6"/>
                <w:kern w:val="0"/>
                <w:highlight w:val="none"/>
              </w:rPr>
              <w:t>&gt;</w:t>
            </w:r>
            <w:r>
              <w:rPr>
                <w:rFonts w:hint="eastAsia" w:ascii="宋体" w:hAnsi="宋体" w:cs="宋体"/>
                <w:color w:val="000000"/>
                <w:spacing w:val="-6"/>
                <w:kern w:val="0"/>
                <w:highlight w:val="none"/>
              </w:rPr>
              <w:t>办法》第三十六条第一款  在城市、镇规划区内进行下列工程建设的，建设单位或者个人应当向城市、县人民政府城乡规划主管部门申请办理建设工程规划许可证：</w:t>
            </w:r>
            <w:r>
              <w:rPr>
                <w:rFonts w:ascii="宋体" w:hAnsi="宋体" w:cs="宋体"/>
                <w:color w:val="000000"/>
                <w:spacing w:val="-6"/>
                <w:kern w:val="0"/>
                <w:highlight w:val="none"/>
              </w:rPr>
              <w:t>(</w:t>
            </w:r>
            <w:r>
              <w:rPr>
                <w:rFonts w:hint="eastAsia" w:ascii="宋体" w:hAnsi="宋体" w:cs="宋体"/>
                <w:color w:val="000000"/>
                <w:spacing w:val="-6"/>
                <w:kern w:val="0"/>
                <w:highlight w:val="none"/>
              </w:rPr>
              <w:t>一</w:t>
            </w:r>
            <w:r>
              <w:rPr>
                <w:rFonts w:ascii="宋体" w:hAnsi="宋体" w:cs="宋体"/>
                <w:color w:val="000000"/>
                <w:spacing w:val="-6"/>
                <w:kern w:val="0"/>
                <w:highlight w:val="none"/>
              </w:rPr>
              <w:t>)</w:t>
            </w:r>
            <w:r>
              <w:rPr>
                <w:rFonts w:hint="eastAsia" w:ascii="宋体" w:hAnsi="宋体" w:cs="宋体"/>
                <w:color w:val="000000"/>
                <w:spacing w:val="-6"/>
                <w:kern w:val="0"/>
                <w:highlight w:val="none"/>
              </w:rPr>
              <w:t>建筑物、构筑物、道路、管线工程；</w:t>
            </w:r>
            <w:r>
              <w:rPr>
                <w:rFonts w:ascii="宋体" w:hAnsi="宋体" w:cs="宋体"/>
                <w:color w:val="000000"/>
                <w:spacing w:val="-6"/>
                <w:kern w:val="0"/>
                <w:highlight w:val="none"/>
              </w:rPr>
              <w:t>(</w:t>
            </w:r>
            <w:r>
              <w:rPr>
                <w:rFonts w:hint="eastAsia" w:ascii="宋体" w:hAnsi="宋体" w:cs="宋体"/>
                <w:color w:val="000000"/>
                <w:spacing w:val="-6"/>
                <w:kern w:val="0"/>
                <w:highlight w:val="none"/>
              </w:rPr>
              <w:t>二</w:t>
            </w:r>
            <w:r>
              <w:rPr>
                <w:rFonts w:ascii="宋体" w:hAnsi="宋体" w:cs="宋体"/>
                <w:color w:val="000000"/>
                <w:spacing w:val="-6"/>
                <w:kern w:val="0"/>
                <w:highlight w:val="none"/>
              </w:rPr>
              <w:t>)</w:t>
            </w:r>
            <w:r>
              <w:rPr>
                <w:rFonts w:hint="eastAsia" w:ascii="宋体" w:hAnsi="宋体" w:cs="宋体"/>
                <w:color w:val="000000"/>
                <w:spacing w:val="-6"/>
                <w:kern w:val="0"/>
                <w:highlight w:val="none"/>
              </w:rPr>
              <w:t>广场、停车场；</w:t>
            </w:r>
            <w:r>
              <w:rPr>
                <w:rFonts w:ascii="宋体" w:hAnsi="宋体" w:cs="宋体"/>
                <w:color w:val="000000"/>
                <w:spacing w:val="-6"/>
                <w:kern w:val="0"/>
                <w:highlight w:val="none"/>
              </w:rPr>
              <w:t>(</w:t>
            </w:r>
            <w:r>
              <w:rPr>
                <w:rFonts w:hint="eastAsia" w:ascii="宋体" w:hAnsi="宋体" w:cs="宋体"/>
                <w:color w:val="000000"/>
                <w:spacing w:val="-6"/>
                <w:kern w:val="0"/>
                <w:highlight w:val="none"/>
              </w:rPr>
              <w:t>三</w:t>
            </w:r>
            <w:r>
              <w:rPr>
                <w:rFonts w:ascii="宋体" w:hAnsi="宋体" w:cs="宋体"/>
                <w:color w:val="000000"/>
                <w:spacing w:val="-6"/>
                <w:kern w:val="0"/>
                <w:highlight w:val="none"/>
              </w:rPr>
              <w:t>)</w:t>
            </w:r>
            <w:r>
              <w:rPr>
                <w:rFonts w:hint="eastAsia" w:ascii="宋体" w:hAnsi="宋体" w:cs="宋体"/>
                <w:color w:val="000000"/>
                <w:spacing w:val="-6"/>
                <w:kern w:val="0"/>
                <w:highlight w:val="none"/>
              </w:rPr>
              <w:t>地下空间开发和利用工程；</w:t>
            </w:r>
            <w:r>
              <w:rPr>
                <w:rFonts w:ascii="宋体" w:hAnsi="宋体" w:cs="宋体"/>
                <w:color w:val="000000"/>
                <w:spacing w:val="-6"/>
                <w:kern w:val="0"/>
                <w:highlight w:val="none"/>
              </w:rPr>
              <w:t>(</w:t>
            </w:r>
            <w:r>
              <w:rPr>
                <w:rFonts w:hint="eastAsia" w:ascii="宋体" w:hAnsi="宋体" w:cs="宋体"/>
                <w:color w:val="000000"/>
                <w:spacing w:val="-6"/>
                <w:kern w:val="0"/>
                <w:highlight w:val="none"/>
              </w:rPr>
              <w:t>四</w:t>
            </w:r>
            <w:r>
              <w:rPr>
                <w:rFonts w:ascii="宋体" w:hAnsi="宋体" w:cs="宋体"/>
                <w:color w:val="000000"/>
                <w:spacing w:val="-6"/>
                <w:kern w:val="0"/>
                <w:highlight w:val="none"/>
              </w:rPr>
              <w:t>)</w:t>
            </w:r>
            <w:r>
              <w:rPr>
                <w:rFonts w:hint="eastAsia" w:ascii="宋体" w:hAnsi="宋体" w:cs="宋体"/>
                <w:color w:val="000000"/>
                <w:spacing w:val="-6"/>
                <w:kern w:val="0"/>
                <w:highlight w:val="none"/>
              </w:rPr>
              <w:t>城市雕塑；</w:t>
            </w:r>
            <w:r>
              <w:rPr>
                <w:rFonts w:ascii="宋体" w:hAnsi="宋体" w:cs="宋体"/>
                <w:color w:val="000000"/>
                <w:spacing w:val="-6"/>
                <w:kern w:val="0"/>
                <w:highlight w:val="none"/>
              </w:rPr>
              <w:t>(</w:t>
            </w:r>
            <w:r>
              <w:rPr>
                <w:rFonts w:hint="eastAsia" w:ascii="宋体" w:hAnsi="宋体" w:cs="宋体"/>
                <w:color w:val="000000"/>
                <w:spacing w:val="-6"/>
                <w:kern w:val="0"/>
                <w:highlight w:val="none"/>
              </w:rPr>
              <w:t>五</w:t>
            </w:r>
            <w:r>
              <w:rPr>
                <w:rFonts w:ascii="宋体" w:hAnsi="宋体" w:cs="宋体"/>
                <w:color w:val="000000"/>
                <w:spacing w:val="-6"/>
                <w:kern w:val="0"/>
                <w:highlight w:val="none"/>
              </w:rPr>
              <w:t>)</w:t>
            </w:r>
            <w:r>
              <w:rPr>
                <w:rFonts w:hint="eastAsia" w:ascii="宋体" w:hAnsi="宋体" w:cs="宋体"/>
                <w:color w:val="000000"/>
                <w:spacing w:val="-6"/>
                <w:kern w:val="0"/>
                <w:highlight w:val="none"/>
              </w:rPr>
              <w:t>占用城市用地和空间的户外广告设施；</w:t>
            </w:r>
            <w:r>
              <w:rPr>
                <w:rFonts w:ascii="宋体" w:hAnsi="宋体" w:cs="宋体"/>
                <w:color w:val="000000"/>
                <w:spacing w:val="-6"/>
                <w:kern w:val="0"/>
                <w:highlight w:val="none"/>
              </w:rPr>
              <w:t>(</w:t>
            </w:r>
            <w:r>
              <w:rPr>
                <w:rFonts w:hint="eastAsia" w:ascii="宋体" w:hAnsi="宋体" w:cs="宋体"/>
                <w:color w:val="000000"/>
                <w:spacing w:val="-6"/>
                <w:kern w:val="0"/>
                <w:highlight w:val="none"/>
              </w:rPr>
              <w:t>六</w:t>
            </w:r>
            <w:r>
              <w:rPr>
                <w:rFonts w:ascii="宋体" w:hAnsi="宋体" w:cs="宋体"/>
                <w:color w:val="000000"/>
                <w:spacing w:val="-6"/>
                <w:kern w:val="0"/>
                <w:highlight w:val="none"/>
              </w:rPr>
              <w:t>)</w:t>
            </w:r>
            <w:r>
              <w:rPr>
                <w:rFonts w:hint="eastAsia" w:ascii="宋体" w:hAnsi="宋体" w:cs="宋体"/>
                <w:color w:val="000000"/>
                <w:spacing w:val="-6"/>
                <w:kern w:val="0"/>
                <w:highlight w:val="none"/>
              </w:rPr>
              <w:t>法律、法规规定的其他工程建设项目。</w:t>
            </w:r>
            <w:r>
              <w:rPr>
                <w:rFonts w:ascii="宋体" w:cs="宋体"/>
                <w:color w:val="000000"/>
                <w:spacing w:val="-6"/>
                <w:kern w:val="0"/>
                <w:highlight w:val="none"/>
              </w:rPr>
              <w:br w:type="textWrapping"/>
            </w:r>
            <w:r>
              <w:rPr>
                <w:rFonts w:hint="eastAsia" w:ascii="宋体" w:hAnsi="宋体" w:cs="宋体"/>
                <w:color w:val="000000"/>
                <w:spacing w:val="-6"/>
                <w:kern w:val="0"/>
                <w:highlight w:val="none"/>
              </w:rPr>
              <w:t>第四十六条第一款：</w:t>
            </w:r>
            <w:r>
              <w:rPr>
                <w:rFonts w:ascii="宋体" w:hAnsi="宋体" w:cs="宋体"/>
                <w:color w:val="000000"/>
                <w:spacing w:val="-6"/>
                <w:kern w:val="0"/>
                <w:highlight w:val="none"/>
              </w:rPr>
              <w:t xml:space="preserve"> </w:t>
            </w:r>
            <w:r>
              <w:rPr>
                <w:rFonts w:hint="eastAsia" w:ascii="宋体" w:hAnsi="宋体" w:cs="宋体"/>
                <w:color w:val="000000"/>
                <w:spacing w:val="-6"/>
                <w:kern w:val="0"/>
                <w:highlight w:val="none"/>
              </w:rPr>
              <w:t>建设单位或者个人应当按照建设工程规划许可证、乡村建设规划许可证的规定进行建设。需要变更规划许可证规定进行建设的，应当报经原发证机关批准后，方可实施。</w:t>
            </w:r>
            <w:r>
              <w:rPr>
                <w:rFonts w:ascii="宋体" w:cs="宋体"/>
                <w:color w:val="000000"/>
                <w:spacing w:val="-6"/>
                <w:kern w:val="0"/>
                <w:highlight w:val="none"/>
              </w:rPr>
              <w:br w:type="textWrapping"/>
            </w:r>
            <w:r>
              <w:rPr>
                <w:rFonts w:hint="eastAsia" w:ascii="宋体" w:hAnsi="宋体" w:cs="宋体"/>
                <w:color w:val="000000"/>
                <w:spacing w:val="-6"/>
                <w:kern w:val="0"/>
                <w:highlight w:val="none"/>
              </w:rPr>
              <w:t xml:space="preserve">    第六十七条第二款  有下列情形之一，认定为无法采取改正措施消除对规划实施影响的违法建设：（一）违反本办法第二十四条规定进行建设的；（二）擅自占用地下工程或者压占城市管线、永久性测量标志进行建设的；（三）影响国家和省重点工程项目建设的；（四）对文物保护、风景名胜区保护造成严重影响的；（五）其他无法采取改正措施消除对规划实施影响的。</w:t>
            </w:r>
          </w:p>
        </w:tc>
        <w:tc>
          <w:tcPr>
            <w:tcW w:w="1055" w:type="pct"/>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办法》第六十七条第一款  未取得建设工程规划许可证进行建设或者未按照建设工程规划许可证的规定进行建设的，由城市、县人民政府城乡规划主管部门责令停止建设；尚可采取改正措施消除对规划实施影响的，限期改正，处建设工程造价百分之五以上百分之十以下的罚款；无法采取改正措施消除影响的，限期拆除，不能拆除的，没收实物或者违法收入，可以并处建设工程造价百分之十以下的罚款；造成他人损失的，应当赔偿损失。</w:t>
            </w:r>
          </w:p>
        </w:tc>
        <w:tc>
          <w:tcPr>
            <w:tcW w:w="291" w:type="pct"/>
            <w:vAlign w:val="center"/>
          </w:tcPr>
          <w:p>
            <w:pPr>
              <w:widowControl/>
              <w:spacing w:line="320" w:lineRule="exact"/>
              <w:jc w:val="center"/>
              <w:rPr>
                <w:rFonts w:ascii="宋体" w:hAnsi="宋体" w:cs="宋体"/>
                <w:kern w:val="0"/>
                <w:highlight w:val="none"/>
              </w:rPr>
            </w:pPr>
            <w:r>
              <w:rPr>
                <w:rFonts w:hint="eastAsia" w:ascii="宋体" w:hAnsi="宋体" w:cs="宋体"/>
                <w:kern w:val="0"/>
                <w:highlight w:val="none"/>
              </w:rPr>
              <w:t>轻微</w:t>
            </w:r>
          </w:p>
        </w:tc>
        <w:tc>
          <w:tcPr>
            <w:tcW w:w="595" w:type="pct"/>
            <w:vAlign w:val="center"/>
          </w:tcPr>
          <w:p>
            <w:pPr>
              <w:widowControl/>
              <w:spacing w:line="320" w:lineRule="exact"/>
              <w:jc w:val="left"/>
              <w:rPr>
                <w:rFonts w:ascii="宋体" w:hAnsi="宋体" w:cs="宋体"/>
                <w:kern w:val="0"/>
                <w:highlight w:val="none"/>
              </w:rPr>
            </w:pPr>
            <w:r>
              <w:rPr>
                <w:rFonts w:hint="eastAsia" w:ascii="宋体" w:hAnsi="宋体" w:cs="宋体"/>
                <w:kern w:val="0"/>
                <w:highlight w:val="none"/>
              </w:rPr>
              <w:t>违法的建筑面积占审批面积</w:t>
            </w:r>
            <w:r>
              <w:rPr>
                <w:rFonts w:hint="eastAsia" w:ascii="宋体" w:hAnsi="宋体" w:cs="宋体"/>
                <w:kern w:val="0"/>
                <w:highlight w:val="none"/>
                <w:lang w:val="en-US" w:eastAsia="zh-CN"/>
              </w:rPr>
              <w:t>5%</w:t>
            </w:r>
            <w:r>
              <w:rPr>
                <w:rFonts w:hint="eastAsia" w:ascii="宋体" w:hAnsi="宋体" w:cs="宋体"/>
                <w:kern w:val="0"/>
                <w:highlight w:val="none"/>
              </w:rPr>
              <w:t>以下的；违法建设面积</w:t>
            </w:r>
            <w:r>
              <w:rPr>
                <w:rFonts w:hint="eastAsia" w:ascii="宋体" w:hAnsi="宋体" w:cs="宋体"/>
                <w:kern w:val="0"/>
                <w:highlight w:val="none"/>
                <w:lang w:val="en-US" w:eastAsia="zh-CN"/>
              </w:rPr>
              <w:t>200</w:t>
            </w:r>
            <w:r>
              <w:rPr>
                <w:rFonts w:hint="eastAsia" w:ascii="宋体" w:hAnsi="宋体" w:cs="宋体"/>
                <w:kern w:val="0"/>
                <w:highlight w:val="none"/>
              </w:rPr>
              <w:t>平方米以下的。</w:t>
            </w:r>
          </w:p>
        </w:tc>
        <w:tc>
          <w:tcPr>
            <w:tcW w:w="815" w:type="pct"/>
            <w:vAlign w:val="center"/>
          </w:tcPr>
          <w:p>
            <w:pPr>
              <w:widowControl/>
              <w:spacing w:line="320" w:lineRule="exact"/>
              <w:jc w:val="left"/>
              <w:rPr>
                <w:rFonts w:ascii="宋体" w:hAnsi="宋体" w:cs="宋体"/>
                <w:kern w:val="0"/>
                <w:highlight w:val="none"/>
              </w:rPr>
            </w:pPr>
            <w:r>
              <w:rPr>
                <w:rFonts w:hint="eastAsia" w:ascii="宋体" w:hAnsi="宋体" w:cs="宋体"/>
                <w:kern w:val="0"/>
                <w:highlight w:val="none"/>
              </w:rPr>
              <w:t>限期改正</w:t>
            </w:r>
            <w:r>
              <w:rPr>
                <w:rFonts w:ascii="宋体" w:cs="宋体"/>
                <w:kern w:val="0"/>
                <w:highlight w:val="none"/>
              </w:rPr>
              <w:t>,</w:t>
            </w:r>
            <w:r>
              <w:rPr>
                <w:rFonts w:hint="eastAsia" w:ascii="宋体" w:cs="宋体"/>
                <w:kern w:val="0"/>
                <w:highlight w:val="none"/>
              </w:rPr>
              <w:t>可以并</w:t>
            </w:r>
            <w:r>
              <w:rPr>
                <w:rFonts w:hint="eastAsia" w:ascii="宋体" w:hAnsi="宋体" w:cs="宋体"/>
                <w:kern w:val="0"/>
                <w:highlight w:val="none"/>
              </w:rPr>
              <w:t>处建设工程造价百分之五以上百分之六以下的罚款；造成他人损失的，应当赔偿损失。</w:t>
            </w:r>
          </w:p>
        </w:tc>
        <w:tc>
          <w:tcPr>
            <w:tcW w:w="466" w:type="pct"/>
            <w:vMerge w:val="restart"/>
            <w:vAlign w:val="center"/>
          </w:tcPr>
          <w:p>
            <w:pPr>
              <w:widowControl/>
              <w:spacing w:line="320" w:lineRule="exact"/>
              <w:jc w:val="left"/>
              <w:rPr>
                <w:rFonts w:ascii="宋体" w:hAnsi="宋体" w:cs="宋体"/>
                <w:color w:val="000000"/>
                <w:kern w:val="0"/>
                <w:highlight w:val="none"/>
              </w:rPr>
            </w:pPr>
            <w:r>
              <w:rPr>
                <w:rFonts w:hint="eastAsia" w:ascii="宋体" w:hAnsi="宋体" w:cs="宋体"/>
                <w:color w:val="000000"/>
                <w:kern w:val="0"/>
                <w:highlight w:val="none"/>
              </w:rPr>
              <w:t>对未取得建设工程规划许可证建设的，建设工程造价为整体建设工程造价；对未按照建设工程规划许可证规定建设的，建设工程造价为建设工程违法部分的工程造价。</w:t>
            </w:r>
            <w:r>
              <w:rPr>
                <w:rFonts w:ascii="宋体"/>
                <w:color w:val="000000"/>
                <w:kern w:val="0"/>
                <w:highlight w:val="none"/>
              </w:rPr>
              <w:br w:type="textWrapping"/>
            </w:r>
          </w:p>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vMerge w:val="continue"/>
            <w:noWrap/>
            <w:vAlign w:val="center"/>
          </w:tcPr>
          <w:p>
            <w:pPr>
              <w:spacing w:line="320" w:lineRule="exact"/>
              <w:jc w:val="center"/>
              <w:rPr>
                <w:rFonts w:ascii="宋体" w:hAnsi="宋体" w:cs="宋体"/>
                <w:color w:val="000000"/>
                <w:kern w:val="0"/>
                <w:highlight w:val="none"/>
              </w:rPr>
            </w:pPr>
          </w:p>
        </w:tc>
        <w:tc>
          <w:tcPr>
            <w:tcW w:w="305" w:type="pct"/>
            <w:vMerge w:val="continue"/>
            <w:vAlign w:val="center"/>
          </w:tcPr>
          <w:p>
            <w:pPr>
              <w:spacing w:line="320" w:lineRule="exact"/>
              <w:jc w:val="left"/>
              <w:rPr>
                <w:rFonts w:ascii="宋体" w:hAnsi="宋体" w:cs="宋体"/>
                <w:color w:val="000000"/>
                <w:kern w:val="0"/>
                <w:highlight w:val="none"/>
              </w:rPr>
            </w:pPr>
          </w:p>
        </w:tc>
        <w:tc>
          <w:tcPr>
            <w:tcW w:w="1158" w:type="pct"/>
            <w:vMerge w:val="continue"/>
            <w:vAlign w:val="center"/>
          </w:tcPr>
          <w:p>
            <w:pPr>
              <w:spacing w:line="280" w:lineRule="exact"/>
              <w:rPr>
                <w:rFonts w:ascii="宋体" w:hAnsi="宋体" w:cs="宋体"/>
                <w:color w:val="000000"/>
                <w:kern w:val="0"/>
                <w:highlight w:val="none"/>
              </w:rPr>
            </w:pPr>
          </w:p>
        </w:tc>
        <w:tc>
          <w:tcPr>
            <w:tcW w:w="1055" w:type="pct"/>
            <w:vMerge w:val="continue"/>
            <w:vAlign w:val="center"/>
          </w:tcPr>
          <w:p>
            <w:pPr>
              <w:spacing w:line="320" w:lineRule="exact"/>
              <w:jc w:val="left"/>
              <w:rPr>
                <w:rFonts w:ascii="宋体" w:hAnsi="宋体" w:cs="宋体"/>
                <w:color w:val="000000"/>
                <w:kern w:val="0"/>
                <w:highlight w:val="none"/>
              </w:rPr>
            </w:pPr>
          </w:p>
        </w:tc>
        <w:tc>
          <w:tcPr>
            <w:tcW w:w="291" w:type="pct"/>
            <w:vAlign w:val="center"/>
          </w:tcPr>
          <w:p>
            <w:pPr>
              <w:widowControl/>
              <w:spacing w:line="320" w:lineRule="exact"/>
              <w:jc w:val="center"/>
              <w:rPr>
                <w:rFonts w:ascii="宋体" w:hAnsi="宋体" w:cs="宋体"/>
                <w:kern w:val="0"/>
                <w:highlight w:val="none"/>
              </w:rPr>
            </w:pPr>
            <w:r>
              <w:rPr>
                <w:rFonts w:hint="eastAsia" w:ascii="宋体" w:hAnsi="宋体" w:cs="宋体"/>
                <w:kern w:val="0"/>
                <w:highlight w:val="none"/>
              </w:rPr>
              <w:t>一般</w:t>
            </w:r>
          </w:p>
        </w:tc>
        <w:tc>
          <w:tcPr>
            <w:tcW w:w="595" w:type="pct"/>
            <w:vAlign w:val="center"/>
          </w:tcPr>
          <w:p>
            <w:pPr>
              <w:widowControl/>
              <w:spacing w:line="320" w:lineRule="exact"/>
              <w:jc w:val="left"/>
              <w:rPr>
                <w:rFonts w:ascii="宋体" w:hAnsi="宋体" w:cs="宋体"/>
                <w:kern w:val="0"/>
                <w:highlight w:val="none"/>
              </w:rPr>
            </w:pPr>
            <w:r>
              <w:rPr>
                <w:rFonts w:hint="eastAsia" w:ascii="宋体" w:hAnsi="宋体" w:cs="宋体"/>
                <w:kern w:val="0"/>
                <w:highlight w:val="none"/>
              </w:rPr>
              <w:t>违法的建筑面积占审批面积</w:t>
            </w:r>
            <w:r>
              <w:rPr>
                <w:rFonts w:hint="eastAsia" w:ascii="宋体" w:hAnsi="宋体" w:cs="宋体"/>
                <w:kern w:val="0"/>
                <w:highlight w:val="none"/>
                <w:lang w:val="en-US" w:eastAsia="zh-CN"/>
              </w:rPr>
              <w:t>5%</w:t>
            </w:r>
            <w:r>
              <w:rPr>
                <w:rFonts w:hint="eastAsia" w:ascii="宋体" w:hAnsi="宋体" w:cs="宋体"/>
                <w:kern w:val="0"/>
                <w:highlight w:val="none"/>
              </w:rPr>
              <w:t>到</w:t>
            </w:r>
            <w:r>
              <w:rPr>
                <w:rFonts w:hint="eastAsia" w:ascii="宋体" w:hAnsi="宋体" w:cs="宋体"/>
                <w:kern w:val="0"/>
                <w:highlight w:val="none"/>
                <w:lang w:val="en-US" w:eastAsia="zh-CN"/>
              </w:rPr>
              <w:t>15%</w:t>
            </w:r>
            <w:r>
              <w:rPr>
                <w:rFonts w:hint="eastAsia" w:ascii="宋体" w:hAnsi="宋体" w:cs="宋体"/>
                <w:kern w:val="0"/>
                <w:highlight w:val="none"/>
              </w:rPr>
              <w:t>的；违法建设面积</w:t>
            </w:r>
            <w:r>
              <w:rPr>
                <w:rFonts w:hint="eastAsia" w:ascii="宋体" w:hAnsi="宋体" w:cs="宋体"/>
                <w:kern w:val="0"/>
                <w:highlight w:val="none"/>
                <w:lang w:val="en-US" w:eastAsia="zh-CN"/>
              </w:rPr>
              <w:t>200</w:t>
            </w:r>
            <w:r>
              <w:rPr>
                <w:rFonts w:hint="eastAsia" w:ascii="宋体" w:hAnsi="宋体" w:cs="宋体"/>
                <w:kern w:val="0"/>
                <w:highlight w:val="none"/>
              </w:rPr>
              <w:t>平方米以上</w:t>
            </w:r>
            <w:r>
              <w:rPr>
                <w:rFonts w:hint="eastAsia" w:ascii="宋体" w:hAnsi="宋体" w:cs="宋体"/>
                <w:kern w:val="0"/>
                <w:highlight w:val="none"/>
                <w:lang w:val="en-US" w:eastAsia="zh-CN"/>
              </w:rPr>
              <w:t>500</w:t>
            </w:r>
            <w:r>
              <w:rPr>
                <w:rFonts w:hint="eastAsia" w:ascii="宋体" w:hAnsi="宋体" w:cs="宋体"/>
                <w:kern w:val="0"/>
                <w:highlight w:val="none"/>
              </w:rPr>
              <w:t>平方米以下的。</w:t>
            </w:r>
          </w:p>
        </w:tc>
        <w:tc>
          <w:tcPr>
            <w:tcW w:w="815" w:type="pct"/>
            <w:vAlign w:val="center"/>
          </w:tcPr>
          <w:p>
            <w:pPr>
              <w:widowControl/>
              <w:spacing w:line="320" w:lineRule="exact"/>
              <w:jc w:val="left"/>
              <w:rPr>
                <w:rFonts w:ascii="宋体" w:hAnsi="宋体" w:cs="宋体"/>
                <w:kern w:val="0"/>
                <w:highlight w:val="none"/>
              </w:rPr>
            </w:pPr>
            <w:r>
              <w:rPr>
                <w:rFonts w:hint="eastAsia" w:ascii="宋体" w:hAnsi="宋体" w:cs="宋体"/>
                <w:kern w:val="0"/>
                <w:highlight w:val="none"/>
              </w:rPr>
              <w:t>限期改正</w:t>
            </w:r>
            <w:r>
              <w:rPr>
                <w:rFonts w:ascii="宋体" w:cs="宋体"/>
                <w:kern w:val="0"/>
                <w:highlight w:val="none"/>
              </w:rPr>
              <w:t>,</w:t>
            </w:r>
            <w:r>
              <w:rPr>
                <w:rFonts w:hint="eastAsia" w:ascii="宋体" w:cs="宋体"/>
                <w:kern w:val="0"/>
                <w:highlight w:val="none"/>
              </w:rPr>
              <w:t>可以并</w:t>
            </w:r>
            <w:r>
              <w:rPr>
                <w:rFonts w:hint="eastAsia" w:ascii="宋体" w:hAnsi="宋体" w:cs="宋体"/>
                <w:kern w:val="0"/>
                <w:highlight w:val="none"/>
              </w:rPr>
              <w:t>处建设工程造价百分之六以上百分之八以下的罚款；造成他人损失的，应当赔偿损失。</w:t>
            </w:r>
          </w:p>
        </w:tc>
        <w:tc>
          <w:tcPr>
            <w:tcW w:w="466" w:type="pct"/>
            <w:vMerge w:val="continue"/>
            <w:vAlign w:val="center"/>
          </w:tcPr>
          <w:p>
            <w:pPr>
              <w:spacing w:line="320" w:lineRule="exact"/>
              <w:jc w:val="left"/>
              <w:rPr>
                <w:rFonts w:ascii="宋体" w:hAnsi="宋体" w:cs="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vMerge w:val="continue"/>
            <w:noWrap/>
            <w:vAlign w:val="center"/>
          </w:tcPr>
          <w:p>
            <w:pPr>
              <w:widowControl/>
              <w:spacing w:line="320" w:lineRule="exact"/>
              <w:jc w:val="center"/>
              <w:rPr>
                <w:rFonts w:ascii="宋体"/>
                <w:color w:val="000000"/>
                <w:kern w:val="0"/>
                <w:highlight w:val="none"/>
              </w:rPr>
            </w:pPr>
          </w:p>
        </w:tc>
        <w:tc>
          <w:tcPr>
            <w:tcW w:w="305" w:type="pct"/>
            <w:vMerge w:val="continue"/>
            <w:vAlign w:val="center"/>
          </w:tcPr>
          <w:p>
            <w:pPr>
              <w:widowControl/>
              <w:spacing w:line="320" w:lineRule="exact"/>
              <w:jc w:val="left"/>
              <w:rPr>
                <w:rFonts w:ascii="宋体"/>
                <w:color w:val="000000"/>
                <w:kern w:val="0"/>
                <w:highlight w:val="none"/>
              </w:rPr>
            </w:pPr>
          </w:p>
        </w:tc>
        <w:tc>
          <w:tcPr>
            <w:tcW w:w="1158" w:type="pct"/>
            <w:vMerge w:val="continue"/>
            <w:vAlign w:val="center"/>
          </w:tcPr>
          <w:p>
            <w:pPr>
              <w:widowControl/>
              <w:spacing w:line="280" w:lineRule="exact"/>
              <w:rPr>
                <w:rFonts w:ascii="宋体"/>
                <w:color w:val="000000"/>
                <w:kern w:val="0"/>
                <w:highlight w:val="none"/>
              </w:rPr>
            </w:pPr>
          </w:p>
        </w:tc>
        <w:tc>
          <w:tcPr>
            <w:tcW w:w="1055" w:type="pct"/>
            <w:vMerge w:val="continue"/>
            <w:vAlign w:val="center"/>
          </w:tcPr>
          <w:p>
            <w:pPr>
              <w:widowControl/>
              <w:spacing w:line="320" w:lineRule="exact"/>
              <w:jc w:val="left"/>
              <w:rPr>
                <w:rFonts w:ascii="宋体"/>
                <w:color w:val="000000"/>
                <w:kern w:val="0"/>
                <w:highlight w:val="none"/>
              </w:rPr>
            </w:pPr>
          </w:p>
        </w:tc>
        <w:tc>
          <w:tcPr>
            <w:tcW w:w="291" w:type="pct"/>
            <w:vAlign w:val="center"/>
          </w:tcPr>
          <w:p>
            <w:pPr>
              <w:widowControl/>
              <w:spacing w:line="320" w:lineRule="exact"/>
              <w:jc w:val="center"/>
              <w:rPr>
                <w:rFonts w:ascii="宋体"/>
                <w:kern w:val="0"/>
                <w:highlight w:val="none"/>
              </w:rPr>
            </w:pPr>
            <w:r>
              <w:rPr>
                <w:rFonts w:hint="eastAsia" w:ascii="宋体" w:hAnsi="宋体" w:cs="宋体"/>
                <w:kern w:val="0"/>
                <w:highlight w:val="none"/>
              </w:rPr>
              <w:t>严重　</w:t>
            </w:r>
          </w:p>
        </w:tc>
        <w:tc>
          <w:tcPr>
            <w:tcW w:w="595" w:type="pct"/>
            <w:vAlign w:val="center"/>
          </w:tcPr>
          <w:p>
            <w:pPr>
              <w:widowControl/>
              <w:spacing w:line="320" w:lineRule="exact"/>
              <w:jc w:val="left"/>
              <w:rPr>
                <w:rFonts w:ascii="宋体"/>
                <w:kern w:val="0"/>
                <w:highlight w:val="none"/>
              </w:rPr>
            </w:pPr>
            <w:r>
              <w:rPr>
                <w:rFonts w:hint="eastAsia" w:ascii="宋体" w:hAnsi="宋体" w:cs="宋体"/>
                <w:kern w:val="0"/>
                <w:highlight w:val="none"/>
              </w:rPr>
              <w:t>违法的建筑面积占审批面积</w:t>
            </w:r>
            <w:r>
              <w:rPr>
                <w:rFonts w:hint="eastAsia" w:ascii="宋体" w:hAnsi="宋体" w:cs="宋体"/>
                <w:kern w:val="0"/>
                <w:highlight w:val="none"/>
                <w:lang w:val="en-US" w:eastAsia="zh-CN"/>
              </w:rPr>
              <w:t>15%</w:t>
            </w:r>
            <w:r>
              <w:rPr>
                <w:rFonts w:hint="eastAsia" w:ascii="宋体" w:hAnsi="宋体" w:cs="宋体"/>
                <w:kern w:val="0"/>
                <w:highlight w:val="none"/>
              </w:rPr>
              <w:t>以上的；违法建设面积</w:t>
            </w:r>
            <w:r>
              <w:rPr>
                <w:rFonts w:hint="eastAsia" w:ascii="宋体" w:hAnsi="宋体" w:cs="宋体"/>
                <w:kern w:val="0"/>
                <w:highlight w:val="none"/>
                <w:lang w:val="en-US" w:eastAsia="zh-CN"/>
              </w:rPr>
              <w:t>500</w:t>
            </w:r>
            <w:r>
              <w:rPr>
                <w:rFonts w:hint="eastAsia" w:ascii="宋体" w:hAnsi="宋体" w:cs="宋体"/>
                <w:kern w:val="0"/>
                <w:highlight w:val="none"/>
              </w:rPr>
              <w:t>平方米以上的。</w:t>
            </w:r>
          </w:p>
        </w:tc>
        <w:tc>
          <w:tcPr>
            <w:tcW w:w="815" w:type="pct"/>
            <w:vAlign w:val="center"/>
          </w:tcPr>
          <w:p>
            <w:pPr>
              <w:widowControl/>
              <w:spacing w:line="320" w:lineRule="exact"/>
              <w:jc w:val="left"/>
              <w:rPr>
                <w:rFonts w:ascii="宋体"/>
                <w:kern w:val="0"/>
                <w:highlight w:val="none"/>
              </w:rPr>
            </w:pPr>
            <w:r>
              <w:rPr>
                <w:rFonts w:hint="eastAsia" w:ascii="宋体" w:hAnsi="宋体" w:cs="宋体"/>
                <w:kern w:val="0"/>
                <w:highlight w:val="none"/>
              </w:rPr>
              <w:t>限期改正</w:t>
            </w:r>
            <w:r>
              <w:rPr>
                <w:rFonts w:ascii="宋体" w:cs="宋体"/>
                <w:kern w:val="0"/>
                <w:highlight w:val="none"/>
              </w:rPr>
              <w:t>,</w:t>
            </w:r>
            <w:r>
              <w:rPr>
                <w:rFonts w:hint="eastAsia" w:ascii="宋体" w:cs="宋体"/>
                <w:kern w:val="0"/>
                <w:highlight w:val="none"/>
              </w:rPr>
              <w:t>并</w:t>
            </w:r>
            <w:r>
              <w:rPr>
                <w:rFonts w:hint="eastAsia" w:ascii="宋体" w:hAnsi="宋体" w:cs="宋体"/>
                <w:kern w:val="0"/>
                <w:highlight w:val="none"/>
              </w:rPr>
              <w:t>处建设工程造价百分之八以上百分之十以下的罚款；造成他人损失的，应当赔偿损失。</w:t>
            </w:r>
          </w:p>
        </w:tc>
        <w:tc>
          <w:tcPr>
            <w:tcW w:w="466" w:type="pct"/>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vMerge w:val="restart"/>
            <w:noWrap/>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9</w:t>
            </w:r>
          </w:p>
        </w:tc>
        <w:tc>
          <w:tcPr>
            <w:tcW w:w="305" w:type="pct"/>
            <w:vMerge w:val="restart"/>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违法建设无法采取改正措施消除影响的，不能拆除的（未取得，未按照）</w:t>
            </w:r>
          </w:p>
        </w:tc>
        <w:tc>
          <w:tcPr>
            <w:tcW w:w="1158" w:type="pct"/>
            <w:vMerge w:val="restart"/>
            <w:vAlign w:val="center"/>
          </w:tcPr>
          <w:p>
            <w:pPr>
              <w:widowControl/>
              <w:spacing w:line="320" w:lineRule="exac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办法》第三十六条第一款  在城市、镇规划区内进行下列工程建设的，建设单位或者个人应当向城市、县人民政府城乡规划主管部门申请办理建设工程规划许可证：</w:t>
            </w:r>
            <w:r>
              <w:rPr>
                <w:rFonts w:ascii="宋体" w:hAnsi="宋体" w:cs="宋体"/>
                <w:color w:val="000000"/>
                <w:kern w:val="0"/>
                <w:highlight w:val="none"/>
              </w:rPr>
              <w:t>(</w:t>
            </w:r>
            <w:r>
              <w:rPr>
                <w:rFonts w:hint="eastAsia" w:ascii="宋体" w:hAnsi="宋体" w:cs="宋体"/>
                <w:color w:val="000000"/>
                <w:kern w:val="0"/>
                <w:highlight w:val="none"/>
              </w:rPr>
              <w:t>一</w:t>
            </w:r>
            <w:r>
              <w:rPr>
                <w:rFonts w:ascii="宋体" w:hAnsi="宋体" w:cs="宋体"/>
                <w:color w:val="000000"/>
                <w:kern w:val="0"/>
                <w:highlight w:val="none"/>
              </w:rPr>
              <w:t>)</w:t>
            </w:r>
            <w:r>
              <w:rPr>
                <w:rFonts w:hint="eastAsia" w:ascii="宋体" w:hAnsi="宋体" w:cs="宋体"/>
                <w:color w:val="000000"/>
                <w:kern w:val="0"/>
                <w:highlight w:val="none"/>
              </w:rPr>
              <w:t>建筑物、构筑物、道路、管线工程；</w:t>
            </w:r>
            <w:r>
              <w:rPr>
                <w:rFonts w:ascii="宋体" w:hAnsi="宋体" w:cs="宋体"/>
                <w:color w:val="000000"/>
                <w:kern w:val="0"/>
                <w:highlight w:val="none"/>
              </w:rPr>
              <w:t>(</w:t>
            </w:r>
            <w:r>
              <w:rPr>
                <w:rFonts w:hint="eastAsia" w:ascii="宋体" w:hAnsi="宋体" w:cs="宋体"/>
                <w:color w:val="000000"/>
                <w:kern w:val="0"/>
                <w:highlight w:val="none"/>
              </w:rPr>
              <w:t>二</w:t>
            </w:r>
            <w:r>
              <w:rPr>
                <w:rFonts w:ascii="宋体" w:hAnsi="宋体" w:cs="宋体"/>
                <w:color w:val="000000"/>
                <w:kern w:val="0"/>
                <w:highlight w:val="none"/>
              </w:rPr>
              <w:t>)</w:t>
            </w:r>
            <w:r>
              <w:rPr>
                <w:rFonts w:hint="eastAsia" w:ascii="宋体" w:hAnsi="宋体" w:cs="宋体"/>
                <w:color w:val="000000"/>
                <w:kern w:val="0"/>
                <w:highlight w:val="none"/>
              </w:rPr>
              <w:t>广场、停车场；</w:t>
            </w:r>
            <w:r>
              <w:rPr>
                <w:rFonts w:ascii="宋体" w:hAnsi="宋体" w:cs="宋体"/>
                <w:color w:val="000000"/>
                <w:kern w:val="0"/>
                <w:highlight w:val="none"/>
              </w:rPr>
              <w:t>(</w:t>
            </w:r>
            <w:r>
              <w:rPr>
                <w:rFonts w:hint="eastAsia" w:ascii="宋体" w:hAnsi="宋体" w:cs="宋体"/>
                <w:color w:val="000000"/>
                <w:kern w:val="0"/>
                <w:highlight w:val="none"/>
              </w:rPr>
              <w:t>三</w:t>
            </w:r>
            <w:r>
              <w:rPr>
                <w:rFonts w:ascii="宋体" w:hAnsi="宋体" w:cs="宋体"/>
                <w:color w:val="000000"/>
                <w:kern w:val="0"/>
                <w:highlight w:val="none"/>
              </w:rPr>
              <w:t>)</w:t>
            </w:r>
            <w:r>
              <w:rPr>
                <w:rFonts w:hint="eastAsia" w:ascii="宋体" w:hAnsi="宋体" w:cs="宋体"/>
                <w:color w:val="000000"/>
                <w:kern w:val="0"/>
                <w:highlight w:val="none"/>
              </w:rPr>
              <w:t>地下空间开发和利用工程；</w:t>
            </w:r>
            <w:r>
              <w:rPr>
                <w:rFonts w:ascii="宋体" w:hAnsi="宋体" w:cs="宋体"/>
                <w:color w:val="000000"/>
                <w:kern w:val="0"/>
                <w:highlight w:val="none"/>
              </w:rPr>
              <w:t>(</w:t>
            </w:r>
            <w:r>
              <w:rPr>
                <w:rFonts w:hint="eastAsia" w:ascii="宋体" w:hAnsi="宋体" w:cs="宋体"/>
                <w:color w:val="000000"/>
                <w:kern w:val="0"/>
                <w:highlight w:val="none"/>
              </w:rPr>
              <w:t>四</w:t>
            </w:r>
            <w:r>
              <w:rPr>
                <w:rFonts w:ascii="宋体" w:hAnsi="宋体" w:cs="宋体"/>
                <w:color w:val="000000"/>
                <w:kern w:val="0"/>
                <w:highlight w:val="none"/>
              </w:rPr>
              <w:t>)</w:t>
            </w:r>
            <w:r>
              <w:rPr>
                <w:rFonts w:hint="eastAsia" w:ascii="宋体" w:hAnsi="宋体" w:cs="宋体"/>
                <w:color w:val="000000"/>
                <w:kern w:val="0"/>
                <w:highlight w:val="none"/>
              </w:rPr>
              <w:t>城市雕塑；</w:t>
            </w:r>
            <w:r>
              <w:rPr>
                <w:rFonts w:ascii="宋体" w:hAnsi="宋体" w:cs="宋体"/>
                <w:color w:val="000000"/>
                <w:kern w:val="0"/>
                <w:highlight w:val="none"/>
              </w:rPr>
              <w:t>(</w:t>
            </w:r>
            <w:r>
              <w:rPr>
                <w:rFonts w:hint="eastAsia" w:ascii="宋体" w:hAnsi="宋体" w:cs="宋体"/>
                <w:color w:val="000000"/>
                <w:kern w:val="0"/>
                <w:highlight w:val="none"/>
              </w:rPr>
              <w:t>五</w:t>
            </w:r>
            <w:r>
              <w:rPr>
                <w:rFonts w:ascii="宋体" w:hAnsi="宋体" w:cs="宋体"/>
                <w:color w:val="000000"/>
                <w:kern w:val="0"/>
                <w:highlight w:val="none"/>
              </w:rPr>
              <w:t>)</w:t>
            </w:r>
            <w:r>
              <w:rPr>
                <w:rFonts w:hint="eastAsia" w:ascii="宋体" w:hAnsi="宋体" w:cs="宋体"/>
                <w:color w:val="000000"/>
                <w:kern w:val="0"/>
                <w:highlight w:val="none"/>
              </w:rPr>
              <w:t>占用城市用地和空间的户外广告设施；</w:t>
            </w:r>
            <w:r>
              <w:rPr>
                <w:rFonts w:ascii="宋体" w:hAnsi="宋体" w:cs="宋体"/>
                <w:color w:val="000000"/>
                <w:kern w:val="0"/>
                <w:highlight w:val="none"/>
              </w:rPr>
              <w:t>(</w:t>
            </w:r>
            <w:r>
              <w:rPr>
                <w:rFonts w:hint="eastAsia" w:ascii="宋体" w:hAnsi="宋体" w:cs="宋体"/>
                <w:color w:val="000000"/>
                <w:kern w:val="0"/>
                <w:highlight w:val="none"/>
              </w:rPr>
              <w:t>六</w:t>
            </w:r>
            <w:r>
              <w:rPr>
                <w:rFonts w:ascii="宋体" w:hAnsi="宋体" w:cs="宋体"/>
                <w:color w:val="000000"/>
                <w:kern w:val="0"/>
                <w:highlight w:val="none"/>
              </w:rPr>
              <w:t>)</w:t>
            </w:r>
            <w:r>
              <w:rPr>
                <w:rFonts w:hint="eastAsia" w:ascii="宋体" w:hAnsi="宋体" w:cs="宋体"/>
                <w:color w:val="000000"/>
                <w:kern w:val="0"/>
                <w:highlight w:val="none"/>
              </w:rPr>
              <w:t>法律、法规规定的其他工程建设项目。</w:t>
            </w:r>
          </w:p>
          <w:p>
            <w:pPr>
              <w:widowControl/>
              <w:spacing w:line="320" w:lineRule="exact"/>
              <w:ind w:firstLine="315" w:firstLineChars="150"/>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 xml:space="preserve">办法》第四十六条第一款 </w:t>
            </w:r>
            <w:r>
              <w:rPr>
                <w:rFonts w:ascii="宋体" w:hAnsi="宋体" w:cs="宋体"/>
                <w:color w:val="000000"/>
                <w:kern w:val="0"/>
                <w:highlight w:val="none"/>
              </w:rPr>
              <w:t xml:space="preserve"> </w:t>
            </w:r>
            <w:r>
              <w:rPr>
                <w:rFonts w:hint="eastAsia" w:ascii="宋体" w:hAnsi="宋体" w:cs="宋体"/>
                <w:color w:val="000000"/>
                <w:kern w:val="0"/>
                <w:highlight w:val="none"/>
              </w:rPr>
              <w:t>建设单位或者个人应当按照建设工程规划许可证、乡村建设规划许可证的规定进行建设。需要变更规划许可证规定进行建设的，应当报经原发证机关批准后，方可实施。</w:t>
            </w:r>
          </w:p>
        </w:tc>
        <w:tc>
          <w:tcPr>
            <w:tcW w:w="1055" w:type="pct"/>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《福建省实施</w:t>
            </w:r>
            <w:r>
              <w:rPr>
                <w:rFonts w:ascii="宋体" w:hAnsi="宋体" w:cs="宋体"/>
                <w:color w:val="000000"/>
                <w:kern w:val="0"/>
                <w:highlight w:val="none"/>
              </w:rPr>
              <w:t>&lt;</w:t>
            </w:r>
            <w:r>
              <w:rPr>
                <w:rFonts w:hint="eastAsia" w:ascii="宋体" w:hAnsi="宋体" w:cs="宋体"/>
                <w:color w:val="000000"/>
                <w:kern w:val="0"/>
                <w:highlight w:val="none"/>
              </w:rPr>
              <w:t>中华人民共和国城乡规划法</w:t>
            </w:r>
            <w:r>
              <w:rPr>
                <w:rFonts w:ascii="宋体" w:hAnsi="宋体" w:cs="宋体"/>
                <w:color w:val="000000"/>
                <w:kern w:val="0"/>
                <w:highlight w:val="none"/>
              </w:rPr>
              <w:t>&gt;</w:t>
            </w:r>
            <w:r>
              <w:rPr>
                <w:rFonts w:hint="eastAsia" w:ascii="宋体" w:hAnsi="宋体" w:cs="宋体"/>
                <w:color w:val="000000"/>
                <w:kern w:val="0"/>
                <w:highlight w:val="none"/>
              </w:rPr>
              <w:t>办法》第六十七条第一款  未取得建设工程规划许可证进行建设或者未按照建设工程规划许可证的规定进行建设的，由城市、县人民政府城乡规划主管部门责令停止建设；尚可采取改正措施消除对规划实施影响的，限期改正，处建设工程造价百分之五以上百分之十以下的罚款；无法采取改正措施消除影响的，限期拆除，不能拆除的，没收实物或者违法收入，可以并处建设工程造价百分之十以下的罚款；造成他人损失的，应当赔偿损失。</w:t>
            </w:r>
          </w:p>
        </w:tc>
        <w:tc>
          <w:tcPr>
            <w:tcW w:w="291" w:type="pc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轻微</w:t>
            </w:r>
          </w:p>
        </w:tc>
        <w:tc>
          <w:tcPr>
            <w:tcW w:w="595" w:type="pct"/>
            <w:vAlign w:val="center"/>
          </w:tcPr>
          <w:p>
            <w:pPr>
              <w:widowControl/>
              <w:spacing w:line="320" w:lineRule="exact"/>
              <w:jc w:val="left"/>
              <w:rPr>
                <w:rFonts w:ascii="宋体"/>
                <w:kern w:val="0"/>
                <w:highlight w:val="none"/>
              </w:rPr>
            </w:pPr>
            <w:r>
              <w:rPr>
                <w:rFonts w:hint="eastAsia" w:ascii="宋体" w:hAnsi="宋体" w:cs="宋体"/>
                <w:kern w:val="0"/>
                <w:highlight w:val="none"/>
              </w:rPr>
              <w:t>超建面积占审批面积</w:t>
            </w:r>
            <w:r>
              <w:rPr>
                <w:rFonts w:hint="eastAsia" w:ascii="宋体" w:hAnsi="宋体" w:cs="宋体"/>
                <w:kern w:val="0"/>
                <w:highlight w:val="none"/>
                <w:lang w:val="en-US" w:eastAsia="zh-CN"/>
              </w:rPr>
              <w:t>5%</w:t>
            </w:r>
            <w:r>
              <w:rPr>
                <w:rFonts w:hint="eastAsia" w:ascii="宋体" w:hAnsi="宋体" w:cs="宋体"/>
                <w:kern w:val="0"/>
                <w:highlight w:val="none"/>
              </w:rPr>
              <w:t>以下的；违法建设面积</w:t>
            </w:r>
            <w:r>
              <w:rPr>
                <w:rFonts w:hint="eastAsia" w:ascii="宋体" w:hAnsi="宋体" w:cs="宋体"/>
                <w:kern w:val="0"/>
                <w:highlight w:val="none"/>
                <w:lang w:val="en-US" w:eastAsia="zh-CN"/>
              </w:rPr>
              <w:t>200</w:t>
            </w:r>
            <w:r>
              <w:rPr>
                <w:rFonts w:hint="eastAsia" w:ascii="宋体" w:hAnsi="宋体" w:cs="宋体"/>
                <w:kern w:val="0"/>
                <w:highlight w:val="none"/>
              </w:rPr>
              <w:t>平方米以下的。</w:t>
            </w:r>
          </w:p>
        </w:tc>
        <w:tc>
          <w:tcPr>
            <w:tcW w:w="815" w:type="pct"/>
            <w:vAlign w:val="center"/>
          </w:tcPr>
          <w:p>
            <w:pPr>
              <w:widowControl/>
              <w:spacing w:line="320" w:lineRule="exact"/>
              <w:jc w:val="left"/>
              <w:rPr>
                <w:rFonts w:ascii="宋体"/>
                <w:kern w:val="0"/>
                <w:highlight w:val="none"/>
              </w:rPr>
            </w:pPr>
            <w:r>
              <w:rPr>
                <w:rFonts w:hint="eastAsia" w:ascii="宋体" w:hAnsi="宋体" w:cs="宋体"/>
                <w:kern w:val="0"/>
                <w:highlight w:val="none"/>
              </w:rPr>
              <w:t>没收实物或者违法收入，</w:t>
            </w:r>
            <w:r>
              <w:rPr>
                <w:rFonts w:hint="eastAsia" w:ascii="宋体" w:cs="宋体"/>
                <w:color w:val="auto"/>
                <w:kern w:val="0"/>
                <w:highlight w:val="none"/>
                <w:u w:val="none"/>
              </w:rPr>
              <w:t>可以并</w:t>
            </w:r>
            <w:r>
              <w:rPr>
                <w:rFonts w:hint="eastAsia" w:ascii="宋体" w:hAnsi="宋体" w:cs="宋体"/>
                <w:color w:val="auto"/>
                <w:kern w:val="0"/>
                <w:highlight w:val="none"/>
                <w:u w:val="none"/>
              </w:rPr>
              <w:t>处建设工程造价</w:t>
            </w:r>
            <w:r>
              <w:rPr>
                <w:rFonts w:hint="eastAsia" w:ascii="宋体" w:hAnsi="宋体" w:cs="宋体"/>
                <w:color w:val="auto"/>
                <w:kern w:val="0"/>
                <w:highlight w:val="none"/>
                <w:u w:val="none"/>
                <w:lang w:eastAsia="zh-CN"/>
              </w:rPr>
              <w:t>百分之二以下</w:t>
            </w:r>
            <w:r>
              <w:rPr>
                <w:rFonts w:hint="eastAsia" w:ascii="宋体" w:hAnsi="宋体" w:cs="宋体"/>
                <w:color w:val="auto"/>
                <w:kern w:val="0"/>
                <w:highlight w:val="none"/>
                <w:u w:val="none"/>
              </w:rPr>
              <w:t>的罚款</w:t>
            </w:r>
            <w:r>
              <w:rPr>
                <w:rFonts w:hint="eastAsia" w:ascii="宋体" w:hAnsi="宋体" w:cs="宋体"/>
                <w:kern w:val="0"/>
                <w:highlight w:val="none"/>
              </w:rPr>
              <w:t>；造成他人损失的，应当赔偿损失。</w:t>
            </w:r>
          </w:p>
        </w:tc>
        <w:tc>
          <w:tcPr>
            <w:tcW w:w="466" w:type="pct"/>
            <w:vMerge w:val="restart"/>
            <w:noWrap/>
            <w:vAlign w:val="center"/>
          </w:tcPr>
          <w:p>
            <w:pPr>
              <w:widowControl/>
              <w:spacing w:line="320" w:lineRule="exact"/>
              <w:rPr>
                <w:rFonts w:ascii="宋体"/>
                <w:color w:val="000000"/>
                <w:kern w:val="0"/>
                <w:highlight w:val="none"/>
              </w:rPr>
            </w:pPr>
            <w:r>
              <w:rPr>
                <w:rFonts w:hint="eastAsia" w:ascii="宋体"/>
                <w:color w:val="000000"/>
                <w:kern w:val="0"/>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5" w:type="pct"/>
            <w:vMerge w:val="continue"/>
            <w:vAlign w:val="center"/>
          </w:tcPr>
          <w:p>
            <w:pPr>
              <w:widowControl/>
              <w:spacing w:line="320" w:lineRule="exact"/>
              <w:jc w:val="left"/>
              <w:rPr>
                <w:rFonts w:ascii="宋体"/>
                <w:color w:val="000000"/>
                <w:kern w:val="0"/>
                <w:highlight w:val="none"/>
              </w:rPr>
            </w:pPr>
          </w:p>
        </w:tc>
        <w:tc>
          <w:tcPr>
            <w:tcW w:w="305" w:type="pct"/>
            <w:vMerge w:val="continue"/>
            <w:vAlign w:val="center"/>
          </w:tcPr>
          <w:p>
            <w:pPr>
              <w:widowControl/>
              <w:spacing w:line="320" w:lineRule="exact"/>
              <w:jc w:val="left"/>
              <w:rPr>
                <w:rFonts w:ascii="宋体"/>
                <w:color w:val="000000"/>
                <w:kern w:val="0"/>
                <w:highlight w:val="none"/>
              </w:rPr>
            </w:pPr>
          </w:p>
        </w:tc>
        <w:tc>
          <w:tcPr>
            <w:tcW w:w="1158" w:type="pct"/>
            <w:vMerge w:val="continue"/>
            <w:vAlign w:val="center"/>
          </w:tcPr>
          <w:p>
            <w:pPr>
              <w:widowControl/>
              <w:spacing w:line="320" w:lineRule="exact"/>
              <w:jc w:val="left"/>
              <w:rPr>
                <w:rFonts w:ascii="宋体"/>
                <w:color w:val="000000"/>
                <w:kern w:val="0"/>
                <w:highlight w:val="none"/>
              </w:rPr>
            </w:pPr>
          </w:p>
        </w:tc>
        <w:tc>
          <w:tcPr>
            <w:tcW w:w="1055" w:type="pct"/>
            <w:vMerge w:val="continue"/>
            <w:vAlign w:val="center"/>
          </w:tcPr>
          <w:p>
            <w:pPr>
              <w:widowControl/>
              <w:spacing w:line="320" w:lineRule="exact"/>
              <w:jc w:val="left"/>
              <w:rPr>
                <w:rFonts w:ascii="宋体"/>
                <w:color w:val="000000"/>
                <w:kern w:val="0"/>
                <w:highlight w:val="none"/>
              </w:rPr>
            </w:pPr>
          </w:p>
        </w:tc>
        <w:tc>
          <w:tcPr>
            <w:tcW w:w="291" w:type="pc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一般</w:t>
            </w:r>
          </w:p>
        </w:tc>
        <w:tc>
          <w:tcPr>
            <w:tcW w:w="595" w:type="pct"/>
            <w:vAlign w:val="center"/>
          </w:tcPr>
          <w:p>
            <w:pPr>
              <w:widowControl/>
              <w:spacing w:line="320" w:lineRule="exact"/>
              <w:jc w:val="left"/>
              <w:rPr>
                <w:rFonts w:ascii="宋体"/>
                <w:kern w:val="0"/>
                <w:highlight w:val="none"/>
              </w:rPr>
            </w:pPr>
            <w:r>
              <w:rPr>
                <w:rFonts w:hint="eastAsia" w:ascii="宋体" w:hAnsi="宋体" w:cs="宋体"/>
                <w:kern w:val="0"/>
                <w:highlight w:val="none"/>
              </w:rPr>
              <w:t>超建面积占审批面积</w:t>
            </w:r>
            <w:r>
              <w:rPr>
                <w:rFonts w:hint="eastAsia" w:ascii="宋体" w:hAnsi="宋体" w:cs="宋体"/>
                <w:kern w:val="0"/>
                <w:highlight w:val="none"/>
                <w:lang w:val="en-US" w:eastAsia="zh-CN"/>
              </w:rPr>
              <w:t>5%</w:t>
            </w:r>
            <w:r>
              <w:rPr>
                <w:rFonts w:hint="eastAsia" w:ascii="宋体" w:hAnsi="宋体" w:cs="宋体"/>
                <w:kern w:val="0"/>
                <w:highlight w:val="none"/>
              </w:rPr>
              <w:t>到</w:t>
            </w:r>
            <w:r>
              <w:rPr>
                <w:rFonts w:hint="eastAsia" w:ascii="宋体" w:hAnsi="宋体" w:cs="宋体"/>
                <w:kern w:val="0"/>
                <w:highlight w:val="none"/>
                <w:lang w:val="en-US" w:eastAsia="zh-CN"/>
              </w:rPr>
              <w:t>15%</w:t>
            </w:r>
            <w:r>
              <w:rPr>
                <w:rFonts w:hint="eastAsia" w:ascii="宋体" w:hAnsi="宋体" w:cs="宋体"/>
                <w:kern w:val="0"/>
                <w:highlight w:val="none"/>
              </w:rPr>
              <w:t>的；违法建设面积</w:t>
            </w:r>
            <w:r>
              <w:rPr>
                <w:rFonts w:hint="eastAsia" w:ascii="宋体" w:hAnsi="宋体" w:cs="宋体"/>
                <w:kern w:val="0"/>
                <w:highlight w:val="none"/>
                <w:lang w:val="en-US" w:eastAsia="zh-CN"/>
              </w:rPr>
              <w:t>200</w:t>
            </w:r>
            <w:r>
              <w:rPr>
                <w:rFonts w:hint="eastAsia" w:ascii="宋体" w:hAnsi="宋体" w:cs="宋体"/>
                <w:kern w:val="0"/>
                <w:highlight w:val="none"/>
              </w:rPr>
              <w:t>平方米以上</w:t>
            </w:r>
            <w:r>
              <w:rPr>
                <w:rFonts w:hint="eastAsia" w:ascii="宋体" w:hAnsi="宋体" w:cs="宋体"/>
                <w:kern w:val="0"/>
                <w:highlight w:val="none"/>
                <w:lang w:val="en-US" w:eastAsia="zh-CN"/>
              </w:rPr>
              <w:t>500</w:t>
            </w:r>
            <w:r>
              <w:rPr>
                <w:rFonts w:hint="eastAsia" w:ascii="宋体" w:hAnsi="宋体" w:cs="宋体"/>
                <w:kern w:val="0"/>
                <w:highlight w:val="none"/>
              </w:rPr>
              <w:t>平方米以下的。</w:t>
            </w:r>
          </w:p>
        </w:tc>
        <w:tc>
          <w:tcPr>
            <w:tcW w:w="815" w:type="pct"/>
            <w:vAlign w:val="center"/>
          </w:tcPr>
          <w:p>
            <w:pPr>
              <w:widowControl/>
              <w:spacing w:line="320" w:lineRule="exact"/>
              <w:jc w:val="left"/>
              <w:rPr>
                <w:rFonts w:ascii="宋体"/>
                <w:kern w:val="0"/>
                <w:highlight w:val="none"/>
              </w:rPr>
            </w:pPr>
            <w:r>
              <w:rPr>
                <w:rFonts w:hint="eastAsia" w:ascii="宋体" w:hAnsi="宋体" w:cs="宋体"/>
                <w:kern w:val="0"/>
                <w:highlight w:val="none"/>
              </w:rPr>
              <w:t>没收实物或者违法收入，</w:t>
            </w:r>
            <w:r>
              <w:rPr>
                <w:rFonts w:hint="eastAsia" w:ascii="宋体" w:cs="宋体"/>
                <w:color w:val="auto"/>
                <w:kern w:val="0"/>
                <w:highlight w:val="none"/>
                <w:u w:val="none"/>
              </w:rPr>
              <w:t>可以并</w:t>
            </w:r>
            <w:r>
              <w:rPr>
                <w:rFonts w:hint="eastAsia" w:ascii="宋体" w:hAnsi="宋体" w:cs="宋体"/>
                <w:color w:val="auto"/>
                <w:kern w:val="0"/>
                <w:highlight w:val="none"/>
                <w:u w:val="none"/>
              </w:rPr>
              <w:t>处建设工程造价百分之</w:t>
            </w:r>
            <w:r>
              <w:rPr>
                <w:rFonts w:hint="eastAsia" w:ascii="宋体" w:hAnsi="宋体" w:cs="宋体"/>
                <w:color w:val="auto"/>
                <w:kern w:val="0"/>
                <w:highlight w:val="none"/>
                <w:u w:val="none"/>
                <w:lang w:eastAsia="zh-CN"/>
              </w:rPr>
              <w:t>二以上百分之六以下</w:t>
            </w:r>
            <w:r>
              <w:rPr>
                <w:rFonts w:hint="eastAsia" w:ascii="宋体" w:hAnsi="宋体" w:cs="宋体"/>
                <w:color w:val="auto"/>
                <w:kern w:val="0"/>
                <w:highlight w:val="none"/>
                <w:u w:val="none"/>
              </w:rPr>
              <w:t>的罚款</w:t>
            </w:r>
            <w:r>
              <w:rPr>
                <w:rFonts w:hint="eastAsia" w:ascii="宋体" w:hAnsi="宋体" w:cs="宋体"/>
                <w:kern w:val="0"/>
                <w:highlight w:val="none"/>
              </w:rPr>
              <w:t>；造成他人损失的，应当赔偿损失。</w:t>
            </w:r>
          </w:p>
        </w:tc>
        <w:tc>
          <w:tcPr>
            <w:tcW w:w="466" w:type="pct"/>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5" w:hRule="atLeast"/>
          <w:jc w:val="center"/>
        </w:trPr>
        <w:tc>
          <w:tcPr>
            <w:tcW w:w="315" w:type="pct"/>
            <w:vMerge w:val="continue"/>
            <w:vAlign w:val="center"/>
          </w:tcPr>
          <w:p>
            <w:pPr>
              <w:widowControl/>
              <w:spacing w:line="320" w:lineRule="exact"/>
              <w:jc w:val="left"/>
              <w:rPr>
                <w:rFonts w:ascii="宋体"/>
                <w:color w:val="000000"/>
                <w:kern w:val="0"/>
                <w:highlight w:val="none"/>
              </w:rPr>
            </w:pPr>
          </w:p>
        </w:tc>
        <w:tc>
          <w:tcPr>
            <w:tcW w:w="305" w:type="pct"/>
            <w:vMerge w:val="continue"/>
            <w:vAlign w:val="center"/>
          </w:tcPr>
          <w:p>
            <w:pPr>
              <w:widowControl/>
              <w:spacing w:line="320" w:lineRule="exact"/>
              <w:jc w:val="left"/>
              <w:rPr>
                <w:rFonts w:ascii="宋体"/>
                <w:color w:val="000000"/>
                <w:kern w:val="0"/>
                <w:highlight w:val="none"/>
              </w:rPr>
            </w:pPr>
          </w:p>
        </w:tc>
        <w:tc>
          <w:tcPr>
            <w:tcW w:w="1158" w:type="pct"/>
            <w:vMerge w:val="continue"/>
            <w:vAlign w:val="center"/>
          </w:tcPr>
          <w:p>
            <w:pPr>
              <w:widowControl/>
              <w:spacing w:line="320" w:lineRule="exact"/>
              <w:jc w:val="left"/>
              <w:rPr>
                <w:rFonts w:ascii="宋体"/>
                <w:color w:val="000000"/>
                <w:kern w:val="0"/>
                <w:highlight w:val="none"/>
              </w:rPr>
            </w:pPr>
          </w:p>
        </w:tc>
        <w:tc>
          <w:tcPr>
            <w:tcW w:w="1055" w:type="pct"/>
            <w:vMerge w:val="continue"/>
            <w:vAlign w:val="center"/>
          </w:tcPr>
          <w:p>
            <w:pPr>
              <w:widowControl/>
              <w:spacing w:line="320" w:lineRule="exact"/>
              <w:jc w:val="left"/>
              <w:rPr>
                <w:rFonts w:ascii="宋体"/>
                <w:color w:val="000000"/>
                <w:kern w:val="0"/>
                <w:highlight w:val="none"/>
              </w:rPr>
            </w:pPr>
          </w:p>
        </w:tc>
        <w:tc>
          <w:tcPr>
            <w:tcW w:w="291" w:type="pc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严重</w:t>
            </w:r>
          </w:p>
        </w:tc>
        <w:tc>
          <w:tcPr>
            <w:tcW w:w="595" w:type="pct"/>
            <w:vAlign w:val="center"/>
          </w:tcPr>
          <w:p>
            <w:pPr>
              <w:widowControl/>
              <w:spacing w:line="320" w:lineRule="exact"/>
              <w:jc w:val="left"/>
              <w:rPr>
                <w:rFonts w:ascii="宋体" w:hAnsi="宋体" w:cs="宋体"/>
                <w:kern w:val="0"/>
                <w:highlight w:val="none"/>
              </w:rPr>
            </w:pPr>
            <w:r>
              <w:rPr>
                <w:rFonts w:hint="eastAsia" w:ascii="宋体" w:hAnsi="宋体" w:cs="宋体"/>
                <w:kern w:val="0"/>
                <w:highlight w:val="none"/>
              </w:rPr>
              <w:t>超建面积占审批面积</w:t>
            </w:r>
            <w:r>
              <w:rPr>
                <w:rFonts w:hint="eastAsia" w:ascii="宋体" w:hAnsi="宋体" w:cs="宋体"/>
                <w:kern w:val="0"/>
                <w:highlight w:val="none"/>
                <w:lang w:val="en-US" w:eastAsia="zh-CN"/>
              </w:rPr>
              <w:t>15%</w:t>
            </w:r>
            <w:r>
              <w:rPr>
                <w:rFonts w:hint="eastAsia" w:ascii="宋体" w:hAnsi="宋体" w:cs="宋体"/>
                <w:kern w:val="0"/>
                <w:highlight w:val="none"/>
              </w:rPr>
              <w:t>以上的；违法建设面积</w:t>
            </w:r>
            <w:r>
              <w:rPr>
                <w:rFonts w:hint="eastAsia" w:ascii="宋体" w:hAnsi="宋体" w:cs="宋体"/>
                <w:kern w:val="0"/>
                <w:highlight w:val="none"/>
                <w:lang w:val="en-US" w:eastAsia="zh-CN"/>
              </w:rPr>
              <w:t>500</w:t>
            </w:r>
            <w:r>
              <w:rPr>
                <w:rFonts w:hint="eastAsia" w:ascii="宋体" w:hAnsi="宋体" w:cs="宋体"/>
                <w:kern w:val="0"/>
                <w:highlight w:val="none"/>
              </w:rPr>
              <w:t>平方米以上的。</w:t>
            </w:r>
          </w:p>
        </w:tc>
        <w:tc>
          <w:tcPr>
            <w:tcW w:w="815" w:type="pct"/>
            <w:vAlign w:val="center"/>
          </w:tcPr>
          <w:p>
            <w:pPr>
              <w:widowControl/>
              <w:spacing w:line="320" w:lineRule="exact"/>
              <w:jc w:val="left"/>
              <w:rPr>
                <w:rFonts w:ascii="宋体"/>
                <w:kern w:val="0"/>
                <w:highlight w:val="none"/>
              </w:rPr>
            </w:pPr>
            <w:r>
              <w:rPr>
                <w:rFonts w:hint="eastAsia" w:ascii="宋体" w:hAnsi="宋体" w:cs="宋体"/>
                <w:kern w:val="0"/>
                <w:highlight w:val="none"/>
              </w:rPr>
              <w:t>没收实物或者违法收入，</w:t>
            </w:r>
            <w:r>
              <w:rPr>
                <w:rFonts w:hint="eastAsia" w:ascii="宋体" w:cs="宋体"/>
                <w:color w:val="auto"/>
                <w:kern w:val="0"/>
                <w:highlight w:val="none"/>
                <w:u w:val="none"/>
              </w:rPr>
              <w:t>并</w:t>
            </w:r>
            <w:r>
              <w:rPr>
                <w:rFonts w:hint="eastAsia" w:ascii="宋体" w:hAnsi="宋体" w:cs="宋体"/>
                <w:color w:val="auto"/>
                <w:kern w:val="0"/>
                <w:highlight w:val="none"/>
                <w:u w:val="none"/>
              </w:rPr>
              <w:t>处建设工程造价百分之</w:t>
            </w:r>
            <w:r>
              <w:rPr>
                <w:rFonts w:hint="eastAsia" w:ascii="宋体" w:hAnsi="宋体" w:cs="宋体"/>
                <w:color w:val="auto"/>
                <w:kern w:val="0"/>
                <w:highlight w:val="none"/>
                <w:u w:val="none"/>
                <w:lang w:eastAsia="zh-CN"/>
              </w:rPr>
              <w:t>六</w:t>
            </w:r>
            <w:r>
              <w:rPr>
                <w:rFonts w:hint="eastAsia" w:ascii="宋体" w:hAnsi="宋体" w:cs="宋体"/>
                <w:color w:val="auto"/>
                <w:kern w:val="0"/>
                <w:highlight w:val="none"/>
                <w:u w:val="none"/>
              </w:rPr>
              <w:t>以上百分之十以下的罚款</w:t>
            </w:r>
            <w:r>
              <w:rPr>
                <w:rFonts w:hint="eastAsia" w:ascii="宋体" w:hAnsi="宋体" w:cs="宋体"/>
                <w:kern w:val="0"/>
                <w:highlight w:val="none"/>
              </w:rPr>
              <w:t>；造成他人损失的，应当赔偿损失。</w:t>
            </w:r>
          </w:p>
        </w:tc>
        <w:tc>
          <w:tcPr>
            <w:tcW w:w="466" w:type="pct"/>
            <w:vMerge w:val="continue"/>
            <w:vAlign w:val="center"/>
          </w:tcPr>
          <w:p>
            <w:pPr>
              <w:widowControl/>
              <w:spacing w:line="320" w:lineRule="exact"/>
              <w:jc w:val="left"/>
              <w:rPr>
                <w:rFonts w:ascii="宋体"/>
                <w:color w:val="000000"/>
                <w:kern w:val="0"/>
                <w:highlight w:val="none"/>
              </w:rPr>
            </w:pPr>
          </w:p>
        </w:tc>
      </w:tr>
    </w:tbl>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uto" w:vAnchor="text" w:hAnchor="margin" w:xAlign="center" w:y="1"/>
      <w:rPr>
        <w:rStyle w:val="14"/>
      </w:rPr>
    </w:pPr>
    <w:r>
      <w:rPr>
        <w:rStyle w:val="14"/>
      </w:rPr>
      <w:fldChar w:fldCharType="begin"/>
    </w:r>
    <w:r>
      <w:rPr>
        <w:rStyle w:val="14"/>
      </w:rPr>
      <w:instrText xml:space="preserve">PAGE  </w:instrText>
    </w:r>
    <w:r>
      <w:rPr>
        <w:rStyle w:val="14"/>
      </w:rPr>
      <w:fldChar w:fldCharType="separate"/>
    </w:r>
    <w:r>
      <w:rPr>
        <w:rStyle w:val="14"/>
      </w:rPr>
      <w:t>8</w:t>
    </w:r>
    <w:r>
      <w:rPr>
        <w:rStyle w:val="14"/>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FFF88"/>
    <w:multiLevelType w:val="singleLevel"/>
    <w:tmpl w:val="0FFFFF88"/>
    <w:lvl w:ilvl="0" w:tentative="0">
      <w:start w:val="1"/>
      <w:numFmt w:val="decimal"/>
      <w:pStyle w:val="42"/>
      <w:lvlText w:val="%1."/>
      <w:lvlJc w:val="left"/>
      <w:pPr>
        <w:tabs>
          <w:tab w:val="left" w:pos="360"/>
        </w:tabs>
        <w:ind w:left="360" w:hanging="360"/>
      </w:pPr>
    </w:lvl>
  </w:abstractNum>
  <w:abstractNum w:abstractNumId="1">
    <w:nsid w:val="0FFFFF89"/>
    <w:multiLevelType w:val="singleLevel"/>
    <w:tmpl w:val="0FFFFF89"/>
    <w:lvl w:ilvl="0" w:tentative="0">
      <w:start w:val="1"/>
      <w:numFmt w:val="bullet"/>
      <w:pStyle w:val="2"/>
      <w:lvlText w:val=""/>
      <w:lvlJc w:val="left"/>
      <w:pPr>
        <w:tabs>
          <w:tab w:val="left" w:pos="360"/>
        </w:tabs>
        <w:ind w:left="360" w:hanging="360"/>
      </w:pPr>
      <w:rPr>
        <w:rFonts w:hint="default" w:ascii="Wingdings" w:hAnsi="Wingdings" w:cs="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D4F1E"/>
    <w:rsid w:val="000007E5"/>
    <w:rsid w:val="0000356E"/>
    <w:rsid w:val="000304CA"/>
    <w:rsid w:val="00032369"/>
    <w:rsid w:val="00042D37"/>
    <w:rsid w:val="00047C1B"/>
    <w:rsid w:val="00076B37"/>
    <w:rsid w:val="000847B1"/>
    <w:rsid w:val="00090816"/>
    <w:rsid w:val="00096A08"/>
    <w:rsid w:val="000A2CCE"/>
    <w:rsid w:val="000A3735"/>
    <w:rsid w:val="000F11F8"/>
    <w:rsid w:val="00102FAD"/>
    <w:rsid w:val="00134C08"/>
    <w:rsid w:val="0017510C"/>
    <w:rsid w:val="00177968"/>
    <w:rsid w:val="00185EFE"/>
    <w:rsid w:val="00192CDD"/>
    <w:rsid w:val="001C1CA2"/>
    <w:rsid w:val="001C5923"/>
    <w:rsid w:val="001D16DE"/>
    <w:rsid w:val="001D6D36"/>
    <w:rsid w:val="001E45D9"/>
    <w:rsid w:val="001F7C31"/>
    <w:rsid w:val="00200C53"/>
    <w:rsid w:val="002265EE"/>
    <w:rsid w:val="00244F49"/>
    <w:rsid w:val="00264206"/>
    <w:rsid w:val="0027784B"/>
    <w:rsid w:val="002958C2"/>
    <w:rsid w:val="002C20CC"/>
    <w:rsid w:val="002D1784"/>
    <w:rsid w:val="002D3CFE"/>
    <w:rsid w:val="002D58DF"/>
    <w:rsid w:val="002E09D7"/>
    <w:rsid w:val="002E0DDC"/>
    <w:rsid w:val="002E35E2"/>
    <w:rsid w:val="002F22FF"/>
    <w:rsid w:val="002F52BC"/>
    <w:rsid w:val="00312081"/>
    <w:rsid w:val="00320C0B"/>
    <w:rsid w:val="00335AD4"/>
    <w:rsid w:val="003930E4"/>
    <w:rsid w:val="003A1CD1"/>
    <w:rsid w:val="003B1405"/>
    <w:rsid w:val="003B2408"/>
    <w:rsid w:val="003B378F"/>
    <w:rsid w:val="003D6BF7"/>
    <w:rsid w:val="003D73DE"/>
    <w:rsid w:val="003E2268"/>
    <w:rsid w:val="003F283F"/>
    <w:rsid w:val="003F4A4A"/>
    <w:rsid w:val="00402F02"/>
    <w:rsid w:val="004135D6"/>
    <w:rsid w:val="0042319B"/>
    <w:rsid w:val="0044398A"/>
    <w:rsid w:val="00462C00"/>
    <w:rsid w:val="0047278C"/>
    <w:rsid w:val="00473D26"/>
    <w:rsid w:val="0048014A"/>
    <w:rsid w:val="004A4C89"/>
    <w:rsid w:val="004B311B"/>
    <w:rsid w:val="004E6360"/>
    <w:rsid w:val="004F26CF"/>
    <w:rsid w:val="004F53A5"/>
    <w:rsid w:val="004F5B4D"/>
    <w:rsid w:val="00513C52"/>
    <w:rsid w:val="00525060"/>
    <w:rsid w:val="005254D6"/>
    <w:rsid w:val="00536077"/>
    <w:rsid w:val="00545733"/>
    <w:rsid w:val="00550DFE"/>
    <w:rsid w:val="0055435D"/>
    <w:rsid w:val="00556C12"/>
    <w:rsid w:val="00592B15"/>
    <w:rsid w:val="0059797C"/>
    <w:rsid w:val="005A5300"/>
    <w:rsid w:val="005B454A"/>
    <w:rsid w:val="005D1DFB"/>
    <w:rsid w:val="005D4F1E"/>
    <w:rsid w:val="005E49B7"/>
    <w:rsid w:val="006149A3"/>
    <w:rsid w:val="00616D1E"/>
    <w:rsid w:val="006207A4"/>
    <w:rsid w:val="006209EF"/>
    <w:rsid w:val="0062790C"/>
    <w:rsid w:val="00633344"/>
    <w:rsid w:val="00663131"/>
    <w:rsid w:val="00663188"/>
    <w:rsid w:val="0067787C"/>
    <w:rsid w:val="006913CF"/>
    <w:rsid w:val="00692A5C"/>
    <w:rsid w:val="00697966"/>
    <w:rsid w:val="006A7621"/>
    <w:rsid w:val="006B1053"/>
    <w:rsid w:val="006B200A"/>
    <w:rsid w:val="006B420D"/>
    <w:rsid w:val="006B77B6"/>
    <w:rsid w:val="006C002C"/>
    <w:rsid w:val="006C2578"/>
    <w:rsid w:val="006F35B3"/>
    <w:rsid w:val="00715E5E"/>
    <w:rsid w:val="00726D62"/>
    <w:rsid w:val="0075457E"/>
    <w:rsid w:val="00755BE1"/>
    <w:rsid w:val="00762B98"/>
    <w:rsid w:val="0077648D"/>
    <w:rsid w:val="00793851"/>
    <w:rsid w:val="007A6CE2"/>
    <w:rsid w:val="007B04E8"/>
    <w:rsid w:val="007B50B6"/>
    <w:rsid w:val="007C7FA8"/>
    <w:rsid w:val="007F5C8B"/>
    <w:rsid w:val="00817E3D"/>
    <w:rsid w:val="00851CE0"/>
    <w:rsid w:val="00853720"/>
    <w:rsid w:val="008565AB"/>
    <w:rsid w:val="00882004"/>
    <w:rsid w:val="008D04B2"/>
    <w:rsid w:val="008D04D2"/>
    <w:rsid w:val="008D15BB"/>
    <w:rsid w:val="008E5506"/>
    <w:rsid w:val="008E7D19"/>
    <w:rsid w:val="008F6CE9"/>
    <w:rsid w:val="0090648D"/>
    <w:rsid w:val="0090799E"/>
    <w:rsid w:val="00913F19"/>
    <w:rsid w:val="00915F1C"/>
    <w:rsid w:val="009166E0"/>
    <w:rsid w:val="00917238"/>
    <w:rsid w:val="00926D67"/>
    <w:rsid w:val="00953DED"/>
    <w:rsid w:val="00962172"/>
    <w:rsid w:val="00962CF7"/>
    <w:rsid w:val="00986B15"/>
    <w:rsid w:val="009C1F8E"/>
    <w:rsid w:val="009C3085"/>
    <w:rsid w:val="009D5B51"/>
    <w:rsid w:val="009E1C6B"/>
    <w:rsid w:val="009E4164"/>
    <w:rsid w:val="00A420F9"/>
    <w:rsid w:val="00A63E9E"/>
    <w:rsid w:val="00A64E9B"/>
    <w:rsid w:val="00A770C5"/>
    <w:rsid w:val="00A97636"/>
    <w:rsid w:val="00AB2B3C"/>
    <w:rsid w:val="00AC50A2"/>
    <w:rsid w:val="00AE7D0B"/>
    <w:rsid w:val="00AF088D"/>
    <w:rsid w:val="00B1108E"/>
    <w:rsid w:val="00B671E7"/>
    <w:rsid w:val="00B7376B"/>
    <w:rsid w:val="00B81680"/>
    <w:rsid w:val="00B90FF4"/>
    <w:rsid w:val="00BA3700"/>
    <w:rsid w:val="00BB209D"/>
    <w:rsid w:val="00BB2A34"/>
    <w:rsid w:val="00BC5835"/>
    <w:rsid w:val="00BD02C5"/>
    <w:rsid w:val="00BD0749"/>
    <w:rsid w:val="00BF0EB6"/>
    <w:rsid w:val="00C14105"/>
    <w:rsid w:val="00C278A2"/>
    <w:rsid w:val="00C30327"/>
    <w:rsid w:val="00C34B68"/>
    <w:rsid w:val="00C460D7"/>
    <w:rsid w:val="00C505FE"/>
    <w:rsid w:val="00C70AE3"/>
    <w:rsid w:val="00C8079B"/>
    <w:rsid w:val="00C95A96"/>
    <w:rsid w:val="00C96E19"/>
    <w:rsid w:val="00CC406B"/>
    <w:rsid w:val="00CD017B"/>
    <w:rsid w:val="00CE2E17"/>
    <w:rsid w:val="00D0088D"/>
    <w:rsid w:val="00D1355F"/>
    <w:rsid w:val="00D2257A"/>
    <w:rsid w:val="00D5526C"/>
    <w:rsid w:val="00D5553A"/>
    <w:rsid w:val="00D831F4"/>
    <w:rsid w:val="00DB30CE"/>
    <w:rsid w:val="00DD38C0"/>
    <w:rsid w:val="00DE3107"/>
    <w:rsid w:val="00E03C22"/>
    <w:rsid w:val="00E06103"/>
    <w:rsid w:val="00E13D4C"/>
    <w:rsid w:val="00E238EB"/>
    <w:rsid w:val="00E4375A"/>
    <w:rsid w:val="00E73E97"/>
    <w:rsid w:val="00E740D2"/>
    <w:rsid w:val="00E77D57"/>
    <w:rsid w:val="00E85C30"/>
    <w:rsid w:val="00EB49FA"/>
    <w:rsid w:val="00EB548F"/>
    <w:rsid w:val="00EF2405"/>
    <w:rsid w:val="00F00886"/>
    <w:rsid w:val="00F049D8"/>
    <w:rsid w:val="00F10D4A"/>
    <w:rsid w:val="00F1198C"/>
    <w:rsid w:val="00F158D7"/>
    <w:rsid w:val="00F414FB"/>
    <w:rsid w:val="00F8123A"/>
    <w:rsid w:val="00F87A74"/>
    <w:rsid w:val="00F87A79"/>
    <w:rsid w:val="00FB4389"/>
    <w:rsid w:val="00FC0862"/>
    <w:rsid w:val="00FE11C8"/>
    <w:rsid w:val="00FE3A89"/>
    <w:rsid w:val="00FF6AA8"/>
    <w:rsid w:val="5CB011D8"/>
    <w:rsid w:val="7BFF7909"/>
    <w:rsid w:val="7E7F19B6"/>
    <w:rsid w:val="BEBB8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8"/>
    <w:qFormat/>
    <w:uiPriority w:val="99"/>
    <w:pPr>
      <w:keepNext/>
      <w:keepLines/>
      <w:numPr>
        <w:ilvl w:val="0"/>
        <w:numId w:val="1"/>
      </w:numPr>
      <w:tabs>
        <w:tab w:val="clear" w:pos="360"/>
      </w:tabs>
      <w:spacing w:before="340" w:after="330" w:line="578" w:lineRule="auto"/>
      <w:outlineLvl w:val="0"/>
    </w:pPr>
    <w:rPr>
      <w:b/>
      <w:bCs/>
      <w:kern w:val="44"/>
      <w:sz w:val="44"/>
      <w:szCs w:val="44"/>
    </w:rPr>
  </w:style>
  <w:style w:type="paragraph" w:styleId="3">
    <w:name w:val="heading 2"/>
    <w:basedOn w:val="1"/>
    <w:next w:val="1"/>
    <w:link w:val="19"/>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20"/>
    <w:qFormat/>
    <w:uiPriority w:val="99"/>
    <w:pPr>
      <w:keepNext/>
      <w:keepLines/>
      <w:spacing w:before="260" w:after="260" w:line="415"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unhideWhenUsed/>
    <w:qFormat/>
    <w:uiPriority w:val="99"/>
    <w:pPr>
      <w:jc w:val="left"/>
    </w:pPr>
  </w:style>
  <w:style w:type="paragraph" w:styleId="6">
    <w:name w:val="Plain Text"/>
    <w:basedOn w:val="1"/>
    <w:link w:val="22"/>
    <w:qFormat/>
    <w:uiPriority w:val="99"/>
    <w:rPr>
      <w:rFonts w:ascii="宋体" w:cs="宋体"/>
    </w:rPr>
  </w:style>
  <w:style w:type="paragraph" w:styleId="7">
    <w:name w:val="Date"/>
    <w:basedOn w:val="1"/>
    <w:next w:val="1"/>
    <w:link w:val="23"/>
    <w:qFormat/>
    <w:uiPriority w:val="99"/>
    <w:pPr>
      <w:ind w:left="100" w:leftChars="2500"/>
    </w:pPr>
  </w:style>
  <w:style w:type="paragraph" w:styleId="8">
    <w:name w:val="Balloon Text"/>
    <w:basedOn w:val="1"/>
    <w:link w:val="24"/>
    <w:semiHidden/>
    <w:qFormat/>
    <w:uiPriority w:val="99"/>
    <w:rPr>
      <w:sz w:val="18"/>
      <w:szCs w:val="18"/>
    </w:rPr>
  </w:style>
  <w:style w:type="paragraph" w:styleId="9">
    <w:name w:val="footer"/>
    <w:basedOn w:val="1"/>
    <w:link w:val="25"/>
    <w:qFormat/>
    <w:uiPriority w:val="99"/>
    <w:pPr>
      <w:tabs>
        <w:tab w:val="center" w:pos="4153"/>
        <w:tab w:val="right" w:pos="8306"/>
      </w:tabs>
      <w:snapToGrid w:val="0"/>
      <w:jc w:val="left"/>
    </w:pPr>
    <w:rPr>
      <w:sz w:val="18"/>
      <w:szCs w:val="18"/>
    </w:rPr>
  </w:style>
  <w:style w:type="paragraph" w:styleId="10">
    <w:name w:val="header"/>
    <w:basedOn w:val="1"/>
    <w:link w:val="26"/>
    <w:qFormat/>
    <w:uiPriority w:val="99"/>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7"/>
    <w:unhideWhenUsed/>
    <w:qFormat/>
    <w:uiPriority w:val="99"/>
    <w:rPr>
      <w:b/>
      <w:bCs/>
    </w:rPr>
  </w:style>
  <w:style w:type="character" w:styleId="14">
    <w:name w:val="page number"/>
    <w:basedOn w:val="13"/>
    <w:qFormat/>
    <w:uiPriority w:val="99"/>
  </w:style>
  <w:style w:type="character" w:styleId="15">
    <w:name w:val="FollowedHyperlink"/>
    <w:basedOn w:val="13"/>
    <w:qFormat/>
    <w:uiPriority w:val="99"/>
    <w:rPr>
      <w:color w:val="800080"/>
      <w:u w:val="single"/>
    </w:rPr>
  </w:style>
  <w:style w:type="character" w:styleId="16">
    <w:name w:val="Hyperlink"/>
    <w:basedOn w:val="13"/>
    <w:qFormat/>
    <w:uiPriority w:val="99"/>
    <w:rPr>
      <w:color w:val="0000FF"/>
      <w:u w:val="single"/>
    </w:rPr>
  </w:style>
  <w:style w:type="character" w:styleId="17">
    <w:name w:val="annotation reference"/>
    <w:basedOn w:val="13"/>
    <w:unhideWhenUsed/>
    <w:qFormat/>
    <w:uiPriority w:val="99"/>
    <w:rPr>
      <w:sz w:val="21"/>
      <w:szCs w:val="21"/>
    </w:rPr>
  </w:style>
  <w:style w:type="character" w:customStyle="1" w:styleId="18">
    <w:name w:val="标题 1 Char"/>
    <w:basedOn w:val="13"/>
    <w:link w:val="2"/>
    <w:qFormat/>
    <w:locked/>
    <w:uiPriority w:val="99"/>
    <w:rPr>
      <w:rFonts w:ascii="Times New Roman" w:hAnsi="Times New Roman" w:eastAsia="宋体" w:cs="Times New Roman"/>
      <w:b/>
      <w:bCs/>
      <w:kern w:val="44"/>
      <w:sz w:val="24"/>
      <w:szCs w:val="24"/>
    </w:rPr>
  </w:style>
  <w:style w:type="character" w:customStyle="1" w:styleId="19">
    <w:name w:val="标题 2 Char"/>
    <w:basedOn w:val="13"/>
    <w:link w:val="3"/>
    <w:qFormat/>
    <w:locked/>
    <w:uiPriority w:val="99"/>
    <w:rPr>
      <w:rFonts w:ascii="Arial" w:hAnsi="Arial" w:eastAsia="黑体" w:cs="Arial"/>
      <w:b/>
      <w:bCs/>
      <w:sz w:val="24"/>
      <w:szCs w:val="24"/>
    </w:rPr>
  </w:style>
  <w:style w:type="character" w:customStyle="1" w:styleId="20">
    <w:name w:val="标题 3 Char"/>
    <w:basedOn w:val="13"/>
    <w:link w:val="4"/>
    <w:qFormat/>
    <w:locked/>
    <w:uiPriority w:val="99"/>
    <w:rPr>
      <w:rFonts w:ascii="Times New Roman" w:hAnsi="Times New Roman" w:eastAsia="宋体" w:cs="Times New Roman"/>
      <w:b/>
      <w:bCs/>
      <w:sz w:val="24"/>
      <w:szCs w:val="24"/>
    </w:rPr>
  </w:style>
  <w:style w:type="character" w:customStyle="1" w:styleId="21">
    <w:name w:val="批注文字 Char"/>
    <w:basedOn w:val="13"/>
    <w:link w:val="5"/>
    <w:semiHidden/>
    <w:qFormat/>
    <w:uiPriority w:val="99"/>
    <w:rPr>
      <w:rFonts w:ascii="Times New Roman" w:hAnsi="Times New Roman"/>
      <w:kern w:val="2"/>
      <w:sz w:val="21"/>
      <w:szCs w:val="21"/>
    </w:rPr>
  </w:style>
  <w:style w:type="character" w:customStyle="1" w:styleId="22">
    <w:name w:val="纯文本 Char"/>
    <w:basedOn w:val="13"/>
    <w:link w:val="6"/>
    <w:qFormat/>
    <w:locked/>
    <w:uiPriority w:val="99"/>
    <w:rPr>
      <w:rFonts w:ascii="宋体" w:hAnsi="Times New Roman" w:eastAsia="宋体" w:cs="宋体"/>
      <w:kern w:val="2"/>
      <w:sz w:val="21"/>
      <w:szCs w:val="21"/>
      <w:lang w:val="en-US" w:eastAsia="zh-CN"/>
    </w:rPr>
  </w:style>
  <w:style w:type="character" w:customStyle="1" w:styleId="23">
    <w:name w:val="日期 Char"/>
    <w:basedOn w:val="13"/>
    <w:link w:val="7"/>
    <w:qFormat/>
    <w:locked/>
    <w:uiPriority w:val="99"/>
    <w:rPr>
      <w:rFonts w:ascii="Times New Roman" w:hAnsi="Times New Roman" w:eastAsia="宋体" w:cs="Times New Roman"/>
      <w:sz w:val="24"/>
      <w:szCs w:val="24"/>
    </w:rPr>
  </w:style>
  <w:style w:type="character" w:customStyle="1" w:styleId="24">
    <w:name w:val="批注框文本 Char"/>
    <w:basedOn w:val="13"/>
    <w:link w:val="8"/>
    <w:qFormat/>
    <w:locked/>
    <w:uiPriority w:val="99"/>
    <w:rPr>
      <w:rFonts w:ascii="Times New Roman" w:hAnsi="Times New Roman" w:eastAsia="宋体" w:cs="Times New Roman"/>
      <w:sz w:val="18"/>
      <w:szCs w:val="18"/>
    </w:rPr>
  </w:style>
  <w:style w:type="character" w:customStyle="1" w:styleId="25">
    <w:name w:val="页脚 Char"/>
    <w:basedOn w:val="13"/>
    <w:link w:val="9"/>
    <w:qFormat/>
    <w:locked/>
    <w:uiPriority w:val="99"/>
    <w:rPr>
      <w:rFonts w:ascii="Times New Roman" w:hAnsi="Times New Roman" w:eastAsia="宋体" w:cs="Times New Roman"/>
      <w:sz w:val="18"/>
      <w:szCs w:val="18"/>
    </w:rPr>
  </w:style>
  <w:style w:type="character" w:customStyle="1" w:styleId="26">
    <w:name w:val="页眉 Char"/>
    <w:basedOn w:val="13"/>
    <w:link w:val="10"/>
    <w:qFormat/>
    <w:locked/>
    <w:uiPriority w:val="99"/>
    <w:rPr>
      <w:rFonts w:ascii="Times New Roman" w:hAnsi="Times New Roman" w:eastAsia="宋体" w:cs="Times New Roman"/>
      <w:sz w:val="18"/>
      <w:szCs w:val="18"/>
    </w:rPr>
  </w:style>
  <w:style w:type="character" w:customStyle="1" w:styleId="27">
    <w:name w:val="批注主题 Char"/>
    <w:basedOn w:val="21"/>
    <w:link w:val="11"/>
    <w:semiHidden/>
    <w:qFormat/>
    <w:uiPriority w:val="99"/>
    <w:rPr>
      <w:b/>
      <w:bCs/>
    </w:rPr>
  </w:style>
  <w:style w:type="paragraph" w:customStyle="1" w:styleId="28">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9">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30">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31">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32">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33">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34">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5">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6">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7">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8">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9">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40">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41">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42">
    <w:name w:val="xl33"/>
    <w:basedOn w:val="1"/>
    <w:qFormat/>
    <w:uiPriority w:val="99"/>
    <w:pPr>
      <w:widowControl/>
      <w:numPr>
        <w:ilvl w:val="0"/>
        <w:numId w:val="2"/>
      </w:numPr>
      <w:pBdr>
        <w:top w:val="single" w:color="auto" w:sz="4" w:space="0"/>
        <w:left w:val="single" w:color="auto" w:sz="4" w:space="0"/>
        <w:bottom w:val="single" w:color="auto" w:sz="4" w:space="0"/>
        <w:right w:val="single" w:color="auto" w:sz="4" w:space="0"/>
      </w:pBdr>
      <w:tabs>
        <w:tab w:val="clear" w:pos="360"/>
      </w:tabs>
      <w:spacing w:before="100" w:beforeAutospacing="1" w:after="100" w:afterAutospacing="1"/>
      <w:jc w:val="left"/>
      <w:textAlignment w:val="bottom"/>
    </w:pPr>
    <w:rPr>
      <w:rFonts w:ascii="宋体" w:hAnsi="宋体" w:cs="宋体"/>
      <w:color w:val="000000"/>
      <w:kern w:val="0"/>
      <w:sz w:val="20"/>
      <w:szCs w:val="20"/>
    </w:rPr>
  </w:style>
  <w:style w:type="paragraph" w:customStyle="1" w:styleId="43">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4">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5">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6">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7">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8">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9">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50">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51">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52">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53">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54">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5">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6">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7">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8">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5667</Words>
  <Characters>333</Characters>
  <Lines>2</Lines>
  <Paragraphs>11</Paragraphs>
  <TotalTime>5</TotalTime>
  <ScaleCrop>false</ScaleCrop>
  <LinksUpToDate>false</LinksUpToDate>
  <CharactersWithSpaces>5989</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2023-02-07T23:07:00Z</dcterms:created>
  <dc:creator>陈玉珊</dc:creator>
  <cp:lastModifiedBy>xmadmin</cp:lastModifiedBy>
  <cp:lastPrinted>2024-11-12T08:44:58Z</cp:lastPrinted>
  <dcterms:modified xsi:type="dcterms:W3CDTF">2024-11-12T09:24:15Z</dcterms:modified>
  <dc:title>厦门市城市管理行政执法部门</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