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600" w:lineRule="exact"/>
        <w:jc w:val="center"/>
        <w:rPr>
          <w:rFonts w:ascii="宋体"/>
          <w:b/>
          <w:bCs/>
          <w:color w:val="000000"/>
          <w:highlight w:val="none"/>
        </w:rPr>
      </w:pPr>
      <w:r>
        <w:rPr>
          <w:rFonts w:hint="eastAsia" w:ascii="方正小标宋简体" w:hAnsi="宋体" w:eastAsia="方正小标宋简体" w:cs="方正小标宋简体"/>
          <w:color w:val="000000"/>
          <w:sz w:val="36"/>
          <w:szCs w:val="36"/>
          <w:highlight w:val="none"/>
        </w:rPr>
        <w:t>《厦门市城市规划条例》（</w:t>
      </w:r>
      <w:r>
        <w:rPr>
          <w:rFonts w:ascii="方正小标宋简体" w:hAnsi="宋体" w:eastAsia="方正小标宋简体" w:cs="方正小标宋简体"/>
          <w:color w:val="000000"/>
          <w:sz w:val="36"/>
          <w:szCs w:val="36"/>
          <w:highlight w:val="none"/>
        </w:rPr>
        <w:t>1995</w:t>
      </w:r>
      <w:r>
        <w:rPr>
          <w:rFonts w:hint="eastAsia" w:ascii="方正小标宋简体" w:hAnsi="宋体" w:eastAsia="方正小标宋简体" w:cs="方正小标宋简体"/>
          <w:color w:val="000000"/>
          <w:sz w:val="36"/>
          <w:szCs w:val="36"/>
          <w:highlight w:val="none"/>
        </w:rPr>
        <w:t>年</w:t>
      </w:r>
      <w:r>
        <w:rPr>
          <w:rFonts w:ascii="方正小标宋简体" w:hAnsi="宋体" w:eastAsia="方正小标宋简体" w:cs="方正小标宋简体"/>
          <w:color w:val="000000"/>
          <w:sz w:val="36"/>
          <w:szCs w:val="36"/>
          <w:highlight w:val="none"/>
        </w:rPr>
        <w:t>7</w:t>
      </w:r>
      <w:r>
        <w:rPr>
          <w:rFonts w:hint="eastAsia" w:ascii="方正小标宋简体" w:hAnsi="宋体" w:eastAsia="方正小标宋简体" w:cs="方正小标宋简体"/>
          <w:color w:val="000000"/>
          <w:sz w:val="36"/>
          <w:szCs w:val="36"/>
          <w:highlight w:val="none"/>
        </w:rPr>
        <w:t>月</w:t>
      </w:r>
      <w:r>
        <w:rPr>
          <w:rFonts w:ascii="方正小标宋简体" w:hAnsi="宋体" w:eastAsia="方正小标宋简体" w:cs="方正小标宋简体"/>
          <w:color w:val="000000"/>
          <w:sz w:val="36"/>
          <w:szCs w:val="36"/>
          <w:highlight w:val="none"/>
        </w:rPr>
        <w:t>1</w:t>
      </w:r>
      <w:r>
        <w:rPr>
          <w:rFonts w:hint="eastAsia" w:ascii="方正小标宋简体" w:hAnsi="宋体" w:eastAsia="方正小标宋简体" w:cs="方正小标宋简体"/>
          <w:color w:val="000000"/>
          <w:sz w:val="36"/>
          <w:szCs w:val="36"/>
          <w:highlight w:val="none"/>
        </w:rPr>
        <w:t>日起施行，</w:t>
      </w:r>
      <w:r>
        <w:rPr>
          <w:rFonts w:ascii="方正小标宋简体" w:hAnsi="宋体" w:eastAsia="方正小标宋简体" w:cs="方正小标宋简体"/>
          <w:color w:val="000000"/>
          <w:sz w:val="36"/>
          <w:szCs w:val="36"/>
          <w:highlight w:val="none"/>
        </w:rPr>
        <w:t>202</w:t>
      </w:r>
      <w:r>
        <w:rPr>
          <w:rFonts w:hint="eastAsia" w:ascii="方正小标宋简体" w:hAnsi="宋体" w:eastAsia="方正小标宋简体" w:cs="方正小标宋简体"/>
          <w:color w:val="000000"/>
          <w:sz w:val="36"/>
          <w:szCs w:val="36"/>
          <w:highlight w:val="none"/>
          <w:lang w:val="en-US" w:eastAsia="zh-CN"/>
        </w:rPr>
        <w:t>4</w:t>
      </w:r>
      <w:r>
        <w:rPr>
          <w:rFonts w:ascii="方正小标宋简体" w:hAnsi="宋体" w:eastAsia="方正小标宋简体" w:cs="方正小标宋简体"/>
          <w:color w:val="000000"/>
          <w:sz w:val="36"/>
          <w:szCs w:val="36"/>
          <w:highlight w:val="none"/>
        </w:rPr>
        <w:t>年修改自由裁量权</w:t>
      </w:r>
      <w:r>
        <w:rPr>
          <w:rFonts w:hint="eastAsia" w:ascii="方正小标宋简体" w:hAnsi="宋体" w:eastAsia="方正小标宋简体" w:cs="方正小标宋简体"/>
          <w:color w:val="000000"/>
          <w:sz w:val="36"/>
          <w:szCs w:val="36"/>
          <w:highlight w:val="none"/>
        </w:rPr>
        <w:t>）</w:t>
      </w:r>
    </w:p>
    <w:tbl>
      <w:tblPr>
        <w:tblStyle w:val="12"/>
        <w:tblW w:w="14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0"/>
        <w:gridCol w:w="720"/>
        <w:gridCol w:w="3458"/>
        <w:gridCol w:w="2553"/>
        <w:gridCol w:w="840"/>
        <w:gridCol w:w="3256"/>
        <w:gridCol w:w="2632"/>
        <w:gridCol w:w="6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80" w:type="dxa"/>
            <w:vMerge w:val="restart"/>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序号</w:t>
            </w:r>
          </w:p>
        </w:tc>
        <w:tc>
          <w:tcPr>
            <w:tcW w:w="720" w:type="dxa"/>
            <w:vMerge w:val="restar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违法行为</w:t>
            </w:r>
          </w:p>
        </w:tc>
        <w:tc>
          <w:tcPr>
            <w:tcW w:w="3458" w:type="dxa"/>
            <w:vMerge w:val="restart"/>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定案依据</w:t>
            </w:r>
          </w:p>
        </w:tc>
        <w:tc>
          <w:tcPr>
            <w:tcW w:w="2553" w:type="dxa"/>
            <w:vMerge w:val="restar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处罚依据</w:t>
            </w:r>
          </w:p>
        </w:tc>
        <w:tc>
          <w:tcPr>
            <w:tcW w:w="4096" w:type="dxa"/>
            <w:gridSpan w:val="2"/>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违法情节</w:t>
            </w:r>
          </w:p>
        </w:tc>
        <w:tc>
          <w:tcPr>
            <w:tcW w:w="2632" w:type="dxa"/>
            <w:vMerge w:val="restar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处罚标准</w:t>
            </w:r>
          </w:p>
        </w:tc>
        <w:tc>
          <w:tcPr>
            <w:tcW w:w="603" w:type="dxa"/>
            <w:vMerge w:val="restar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blHeader/>
          <w:jc w:val="center"/>
        </w:trPr>
        <w:tc>
          <w:tcPr>
            <w:tcW w:w="680" w:type="dxa"/>
            <w:vMerge w:val="continue"/>
            <w:vAlign w:val="center"/>
          </w:tcPr>
          <w:p>
            <w:pPr>
              <w:widowControl/>
              <w:spacing w:line="320" w:lineRule="exact"/>
              <w:jc w:val="left"/>
              <w:rPr>
                <w:rFonts w:ascii="宋体"/>
                <w:b/>
                <w:bCs/>
                <w:color w:val="000000"/>
                <w:kern w:val="0"/>
                <w:highlight w:val="none"/>
              </w:rPr>
            </w:pPr>
          </w:p>
        </w:tc>
        <w:tc>
          <w:tcPr>
            <w:tcW w:w="720" w:type="dxa"/>
            <w:vMerge w:val="continue"/>
            <w:vAlign w:val="center"/>
          </w:tcPr>
          <w:p>
            <w:pPr>
              <w:widowControl/>
              <w:spacing w:line="320" w:lineRule="exact"/>
              <w:jc w:val="left"/>
              <w:rPr>
                <w:rFonts w:ascii="宋体"/>
                <w:b/>
                <w:bCs/>
                <w:color w:val="000000"/>
                <w:kern w:val="0"/>
                <w:highlight w:val="none"/>
              </w:rPr>
            </w:pPr>
          </w:p>
        </w:tc>
        <w:tc>
          <w:tcPr>
            <w:tcW w:w="3458" w:type="dxa"/>
            <w:vMerge w:val="continue"/>
            <w:vAlign w:val="center"/>
          </w:tcPr>
          <w:p>
            <w:pPr>
              <w:widowControl/>
              <w:spacing w:line="320" w:lineRule="exact"/>
              <w:jc w:val="left"/>
              <w:rPr>
                <w:rFonts w:ascii="宋体"/>
                <w:b/>
                <w:bCs/>
                <w:color w:val="000000"/>
                <w:kern w:val="0"/>
                <w:highlight w:val="none"/>
              </w:rPr>
            </w:pPr>
          </w:p>
        </w:tc>
        <w:tc>
          <w:tcPr>
            <w:tcW w:w="2553" w:type="dxa"/>
            <w:vMerge w:val="continue"/>
            <w:vAlign w:val="center"/>
          </w:tcPr>
          <w:p>
            <w:pPr>
              <w:widowControl/>
              <w:spacing w:line="320" w:lineRule="exact"/>
              <w:jc w:val="left"/>
              <w:rPr>
                <w:rFonts w:ascii="宋体"/>
                <w:b/>
                <w:bCs/>
                <w:color w:val="000000"/>
                <w:kern w:val="0"/>
                <w:highlight w:val="none"/>
              </w:rPr>
            </w:pPr>
          </w:p>
        </w:tc>
        <w:tc>
          <w:tcPr>
            <w:tcW w:w="840" w:type="dxa"/>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情节分类</w:t>
            </w:r>
          </w:p>
        </w:tc>
        <w:tc>
          <w:tcPr>
            <w:tcW w:w="3256" w:type="dxa"/>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违法情节的详细的描述</w:t>
            </w:r>
          </w:p>
        </w:tc>
        <w:tc>
          <w:tcPr>
            <w:tcW w:w="2632" w:type="dxa"/>
            <w:vMerge w:val="continue"/>
            <w:vAlign w:val="center"/>
          </w:tcPr>
          <w:p>
            <w:pPr>
              <w:widowControl/>
              <w:spacing w:line="320" w:lineRule="exact"/>
              <w:jc w:val="left"/>
              <w:rPr>
                <w:rFonts w:ascii="宋体"/>
                <w:b/>
                <w:bCs/>
                <w:color w:val="000000"/>
                <w:kern w:val="0"/>
                <w:highlight w:val="none"/>
              </w:rPr>
            </w:pP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0" w:type="dxa"/>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1</w:t>
            </w:r>
          </w:p>
        </w:tc>
        <w:tc>
          <w:tcPr>
            <w:tcW w:w="720"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严重影响城市规划</w:t>
            </w:r>
          </w:p>
        </w:tc>
        <w:tc>
          <w:tcPr>
            <w:tcW w:w="345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《厦门市城市规划条例》第三十五条 凡在城市规划区内新建、扩建、改建各项建筑物、构筑物或其他设施，必须向规划部门申请取得建设工程规划许可证后，方可办理开工手续。</w:t>
            </w:r>
            <w:r>
              <w:rPr>
                <w:rFonts w:ascii="宋体" w:hAnsi="宋体" w:cs="宋体"/>
                <w:color w:val="000000"/>
                <w:kern w:val="0"/>
                <w:highlight w:val="none"/>
              </w:rPr>
              <w:t xml:space="preserve">                         </w:t>
            </w:r>
            <w:r>
              <w:rPr>
                <w:rFonts w:hint="eastAsia" w:ascii="宋体" w:hAnsi="宋体" w:cs="宋体"/>
                <w:color w:val="000000"/>
                <w:kern w:val="0"/>
                <w:highlight w:val="none"/>
              </w:rPr>
              <w:t>第五十条 在城市规划区范围内，有下列情形之一者，均属违反规划建设行为：（一）未取得规划部门核发的建设工程规划许可证而进行建设的；</w:t>
            </w:r>
          </w:p>
        </w:tc>
        <w:tc>
          <w:tcPr>
            <w:tcW w:w="2553"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《厦门市城市规划条例》第五十二条 凡未取得建设工程规划许可证而进行建设的，视违法建设对城市规划影响的程度分别处理：</w:t>
            </w:r>
            <w:r>
              <w:rPr>
                <w:rFonts w:ascii="宋体" w:hAnsi="宋体" w:cs="宋体"/>
                <w:color w:val="000000"/>
                <w:kern w:val="0"/>
                <w:highlight w:val="none"/>
              </w:rPr>
              <w:t>(</w:t>
            </w:r>
            <w:r>
              <w:rPr>
                <w:rFonts w:hint="eastAsia" w:ascii="宋体" w:hAnsi="宋体" w:cs="宋体"/>
                <w:color w:val="000000"/>
                <w:kern w:val="0"/>
                <w:highlight w:val="none"/>
              </w:rPr>
              <w:t>一</w:t>
            </w:r>
            <w:r>
              <w:rPr>
                <w:rFonts w:ascii="宋体" w:hAnsi="宋体" w:cs="宋体"/>
                <w:color w:val="000000"/>
                <w:kern w:val="0"/>
                <w:highlight w:val="none"/>
              </w:rPr>
              <w:t>)</w:t>
            </w:r>
            <w:r>
              <w:rPr>
                <w:rFonts w:hint="eastAsia" w:ascii="宋体" w:hAnsi="宋体" w:cs="宋体"/>
                <w:color w:val="000000"/>
                <w:kern w:val="0"/>
                <w:highlight w:val="none"/>
              </w:rPr>
              <w:t>对严重影响城市规划的，由规划部门责令停止建设，限期拆除，造成公用设施和市政设施损坏、损失的，当事人应负责修复、赔偿，并承担相应的法律责任。</w:t>
            </w:r>
            <w:r>
              <w:rPr>
                <w:rFonts w:ascii="宋体" w:hAnsi="宋体" w:cs="宋体"/>
                <w:color w:val="000000"/>
                <w:kern w:val="0"/>
                <w:highlight w:val="none"/>
              </w:rPr>
              <w:t xml:space="preserve"> </w:t>
            </w:r>
          </w:p>
        </w:tc>
        <w:tc>
          <w:tcPr>
            <w:tcW w:w="840" w:type="dxa"/>
            <w:vMerge w:val="restart"/>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 xml:space="preserve"> </w:t>
            </w:r>
          </w:p>
        </w:tc>
        <w:tc>
          <w:tcPr>
            <w:tcW w:w="3256"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严重影响城市总体规划、详细规划的用地结构及空间布局、重要工程规划、占建城市公共设施、基础设施用地，压占建筑退缩红线、道路或地下管线，影响城市消防安全，影响机场净空控制和经规划部门批准的微波通讯道，污染城市环境、影响城市景观，占用岸线和公共绿地、防护林带，破坏或影响风景名胜区和文物保护等严重影响城市规划建设的行为</w:t>
            </w:r>
          </w:p>
        </w:tc>
        <w:tc>
          <w:tcPr>
            <w:tcW w:w="2632"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责令停止建设，限期拆除，造成公用设施和市政设施损坏、损失的，当事人应负责修复、赔偿，并承担相应的法律责任</w:t>
            </w:r>
          </w:p>
        </w:tc>
        <w:tc>
          <w:tcPr>
            <w:tcW w:w="603" w:type="dxa"/>
            <w:vMerge w:val="restart"/>
            <w:vAlign w:val="center"/>
          </w:tcPr>
          <w:p>
            <w:pPr>
              <w:widowControl/>
              <w:spacing w:line="320" w:lineRule="exact"/>
              <w:jc w:val="center"/>
              <w:rPr>
                <w:rFonts w:ascii="宋体" w:hAnsi="宋体" w:cs="宋体"/>
                <w:b w:val="0"/>
                <w:bCs w:val="0"/>
                <w:color w:val="000000"/>
                <w:kern w:val="0"/>
                <w:highlight w:val="none"/>
              </w:rPr>
            </w:pPr>
            <w:r>
              <w:rPr>
                <w:rFonts w:hint="eastAsia" w:ascii="宋体" w:hAnsi="宋体" w:cs="宋体"/>
                <w:color w:val="000000"/>
                <w:kern w:val="0"/>
                <w:highlight w:val="none"/>
              </w:rPr>
              <w:t>此项处罚</w:t>
            </w:r>
            <w:r>
              <w:rPr>
                <w:rFonts w:hint="eastAsia" w:ascii="宋体" w:hAnsi="宋体" w:cs="宋体"/>
                <w:b w:val="0"/>
                <w:bCs w:val="0"/>
                <w:color w:val="000000"/>
                <w:kern w:val="0"/>
                <w:highlight w:val="none"/>
              </w:rPr>
              <w:t>不涉及</w:t>
            </w:r>
          </w:p>
          <w:p>
            <w:pPr>
              <w:widowControl/>
              <w:spacing w:line="320" w:lineRule="exact"/>
              <w:jc w:val="center"/>
              <w:rPr>
                <w:rFonts w:ascii="宋体" w:hAnsi="宋体" w:cs="宋体"/>
                <w:b w:val="0"/>
                <w:bCs w:val="0"/>
                <w:color w:val="000000"/>
                <w:kern w:val="0"/>
                <w:highlight w:val="none"/>
              </w:rPr>
            </w:pPr>
            <w:r>
              <w:rPr>
                <w:rFonts w:hint="eastAsia" w:ascii="宋体" w:hAnsi="宋体" w:cs="宋体"/>
                <w:b w:val="0"/>
                <w:bCs w:val="0"/>
                <w:color w:val="000000"/>
                <w:kern w:val="0"/>
                <w:highlight w:val="none"/>
              </w:rPr>
              <w:t>修改裁量权</w:t>
            </w:r>
          </w:p>
          <w:p>
            <w:pPr>
              <w:widowControl/>
              <w:spacing w:line="320" w:lineRule="exact"/>
              <w:jc w:val="center"/>
              <w:rPr>
                <w:rFonts w:ascii="宋体" w:hAnsi="宋体" w:cs="宋体"/>
                <w:b w:val="0"/>
                <w:bCs w:val="0"/>
                <w:color w:val="000000"/>
                <w:kern w:val="0"/>
                <w:highlight w:val="none"/>
              </w:rPr>
            </w:pPr>
            <w:r>
              <w:rPr>
                <w:rFonts w:hint="eastAsia" w:ascii="宋体" w:hAnsi="宋体" w:cs="宋体"/>
                <w:b w:val="0"/>
                <w:bCs w:val="0"/>
                <w:color w:val="000000"/>
                <w:kern w:val="0"/>
                <w:highlight w:val="none"/>
              </w:rPr>
              <w:t>基准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Merge w:val="continue"/>
            <w:vAlign w:val="center"/>
          </w:tcPr>
          <w:p>
            <w:pPr>
              <w:widowControl/>
              <w:spacing w:line="320" w:lineRule="exact"/>
              <w:jc w:val="left"/>
              <w:rPr>
                <w:rFonts w:ascii="宋体"/>
                <w:color w:val="000000"/>
                <w:kern w:val="0"/>
                <w:highlight w:val="none"/>
              </w:rPr>
            </w:pPr>
          </w:p>
        </w:tc>
        <w:tc>
          <w:tcPr>
            <w:tcW w:w="3256" w:type="dxa"/>
            <w:vMerge w:val="continue"/>
            <w:vAlign w:val="center"/>
          </w:tcPr>
          <w:p>
            <w:pPr>
              <w:widowControl/>
              <w:spacing w:line="320" w:lineRule="exact"/>
              <w:jc w:val="left"/>
              <w:rPr>
                <w:rFonts w:ascii="宋体"/>
                <w:color w:val="000000"/>
                <w:kern w:val="0"/>
                <w:highlight w:val="none"/>
              </w:rPr>
            </w:pPr>
          </w:p>
        </w:tc>
        <w:tc>
          <w:tcPr>
            <w:tcW w:w="2632" w:type="dxa"/>
            <w:vMerge w:val="continue"/>
            <w:vAlign w:val="center"/>
          </w:tcPr>
          <w:p>
            <w:pPr>
              <w:widowControl/>
              <w:spacing w:line="320" w:lineRule="exact"/>
              <w:jc w:val="left"/>
              <w:rPr>
                <w:rFonts w:ascii="宋体"/>
                <w:color w:val="000000"/>
                <w:kern w:val="0"/>
                <w:highlight w:val="none"/>
              </w:rPr>
            </w:pP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1" w:hRule="atLeast"/>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Merge w:val="continue"/>
            <w:vAlign w:val="center"/>
          </w:tcPr>
          <w:p>
            <w:pPr>
              <w:widowControl/>
              <w:spacing w:line="320" w:lineRule="exact"/>
              <w:jc w:val="left"/>
              <w:rPr>
                <w:rFonts w:ascii="宋体"/>
                <w:color w:val="000000"/>
                <w:kern w:val="0"/>
                <w:highlight w:val="none"/>
              </w:rPr>
            </w:pPr>
          </w:p>
        </w:tc>
        <w:tc>
          <w:tcPr>
            <w:tcW w:w="3256" w:type="dxa"/>
            <w:vMerge w:val="continue"/>
            <w:vAlign w:val="center"/>
          </w:tcPr>
          <w:p>
            <w:pPr>
              <w:widowControl/>
              <w:spacing w:line="320" w:lineRule="exact"/>
              <w:jc w:val="left"/>
              <w:rPr>
                <w:rFonts w:ascii="宋体"/>
                <w:color w:val="000000"/>
                <w:kern w:val="0"/>
                <w:highlight w:val="none"/>
              </w:rPr>
            </w:pPr>
          </w:p>
        </w:tc>
        <w:tc>
          <w:tcPr>
            <w:tcW w:w="2632" w:type="dxa"/>
            <w:vMerge w:val="continue"/>
            <w:vAlign w:val="center"/>
          </w:tcPr>
          <w:p>
            <w:pPr>
              <w:widowControl/>
              <w:spacing w:line="320" w:lineRule="exact"/>
              <w:jc w:val="left"/>
              <w:rPr>
                <w:rFonts w:ascii="宋体"/>
                <w:color w:val="000000"/>
                <w:kern w:val="0"/>
                <w:highlight w:val="none"/>
              </w:rPr>
            </w:pP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0" w:type="dxa"/>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2</w:t>
            </w:r>
          </w:p>
        </w:tc>
        <w:tc>
          <w:tcPr>
            <w:tcW w:w="720"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无证建设尚可改正</w:t>
            </w:r>
          </w:p>
        </w:tc>
        <w:tc>
          <w:tcPr>
            <w:tcW w:w="345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《厦门市城市规划条例》第三十五条 凡在城市规划区内新建、扩建、改建各项建筑物、构筑物或其他设施，必须向规划部门申请取得建设工程规划许可证后，方可办理开工手续。</w:t>
            </w:r>
            <w:r>
              <w:rPr>
                <w:rFonts w:ascii="宋体" w:hAnsi="宋体" w:cs="宋体"/>
                <w:color w:val="000000"/>
                <w:kern w:val="0"/>
                <w:highlight w:val="none"/>
              </w:rPr>
              <w:t xml:space="preserve">                         </w:t>
            </w:r>
            <w:r>
              <w:rPr>
                <w:rFonts w:hint="eastAsia" w:ascii="宋体" w:hAnsi="宋体" w:cs="宋体"/>
                <w:color w:val="000000"/>
                <w:kern w:val="0"/>
                <w:highlight w:val="none"/>
              </w:rPr>
              <w:t>第五十条 在城市规划区范围内，有下列情形之一者，均属违反规划建设行为：（一）未取得规划部门核发的建设工程规划许可证而进行建设的；</w:t>
            </w:r>
          </w:p>
        </w:tc>
        <w:tc>
          <w:tcPr>
            <w:tcW w:w="2553"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《厦门市城市规划条例》第五十二条 凡未取得建设工程规划许可证而进行建设的，视违法建设对城市规划影响的程度分别处理：</w:t>
            </w:r>
            <w:r>
              <w:rPr>
                <w:rFonts w:ascii="宋体" w:hAnsi="宋体" w:cs="宋体"/>
                <w:color w:val="000000"/>
                <w:kern w:val="0"/>
                <w:highlight w:val="none"/>
              </w:rPr>
              <w:t>(</w:t>
            </w:r>
            <w:r>
              <w:rPr>
                <w:rFonts w:hint="eastAsia" w:ascii="宋体" w:hAnsi="宋体" w:cs="宋体"/>
                <w:color w:val="000000"/>
                <w:kern w:val="0"/>
                <w:highlight w:val="none"/>
              </w:rPr>
              <w:t>二</w:t>
            </w:r>
            <w:r>
              <w:rPr>
                <w:rFonts w:ascii="宋体" w:hAnsi="宋体" w:cs="宋体"/>
                <w:color w:val="000000"/>
                <w:kern w:val="0"/>
                <w:highlight w:val="none"/>
              </w:rPr>
              <w:t>)</w:t>
            </w:r>
            <w:r>
              <w:rPr>
                <w:rFonts w:hint="eastAsia" w:ascii="宋体" w:hAnsi="宋体" w:cs="宋体"/>
                <w:color w:val="000000"/>
                <w:kern w:val="0"/>
                <w:highlight w:val="none"/>
              </w:rPr>
              <w:t>对影响城市规划，尚可采取纠正措施的，由规划部门责令限期改正，并处以违法建设土建工程总造价</w:t>
            </w:r>
            <w:r>
              <w:rPr>
                <w:rFonts w:ascii="宋体" w:hAnsi="宋体" w:cs="宋体"/>
                <w:color w:val="000000"/>
                <w:kern w:val="0"/>
                <w:highlight w:val="none"/>
              </w:rPr>
              <w:t>60%</w:t>
            </w:r>
            <w:r>
              <w:rPr>
                <w:rFonts w:hint="eastAsia" w:ascii="宋体" w:hAnsi="宋体" w:cs="宋体"/>
                <w:color w:val="000000"/>
                <w:kern w:val="0"/>
                <w:highlight w:val="none"/>
              </w:rPr>
              <w:t>至</w:t>
            </w:r>
            <w:r>
              <w:rPr>
                <w:rFonts w:ascii="宋体" w:hAnsi="宋体" w:cs="宋体"/>
                <w:color w:val="000000"/>
                <w:kern w:val="0"/>
                <w:highlight w:val="none"/>
              </w:rPr>
              <w:t>80%</w:t>
            </w:r>
            <w:r>
              <w:rPr>
                <w:rFonts w:hint="eastAsia" w:ascii="宋体" w:hAnsi="宋体" w:cs="宋体"/>
                <w:color w:val="000000"/>
                <w:kern w:val="0"/>
                <w:highlight w:val="none"/>
              </w:rPr>
              <w:t>的罚款；逾期不改正或不接受处理的，予以没收或拆除。已接受处理，经审查符合申请条件的，可以补办建设工程规划许可证。</w:t>
            </w:r>
          </w:p>
        </w:tc>
        <w:tc>
          <w:tcPr>
            <w:tcW w:w="840" w:type="dxa"/>
            <w:vMerge w:val="restart"/>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轻微</w:t>
            </w:r>
            <w:r>
              <w:rPr>
                <w:rFonts w:ascii="宋体" w:hAnsi="宋体" w:cs="宋体"/>
                <w:color w:val="000000"/>
                <w:kern w:val="0"/>
                <w:highlight w:val="none"/>
              </w:rPr>
              <w:t xml:space="preserve"> </w:t>
            </w:r>
          </w:p>
        </w:tc>
        <w:tc>
          <w:tcPr>
            <w:tcW w:w="3256"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违法建设建筑面积</w:t>
            </w:r>
            <w:r>
              <w:rPr>
                <w:rFonts w:hint="eastAsia" w:ascii="宋体" w:hAnsi="宋体" w:cs="宋体"/>
                <w:color w:val="000000"/>
                <w:kern w:val="0"/>
                <w:highlight w:val="none"/>
                <w:lang w:val="en-US" w:eastAsia="zh-CN"/>
              </w:rPr>
              <w:t>200</w:t>
            </w:r>
            <w:r>
              <w:rPr>
                <w:rFonts w:hint="eastAsia" w:ascii="宋体" w:hAnsi="宋体" w:cs="宋体"/>
                <w:color w:val="000000"/>
                <w:kern w:val="0"/>
                <w:highlight w:val="none"/>
              </w:rPr>
              <w:t>平方米以下；</w:t>
            </w:r>
          </w:p>
        </w:tc>
        <w:tc>
          <w:tcPr>
            <w:tcW w:w="2632" w:type="dxa"/>
            <w:vMerge w:val="restart"/>
            <w:vAlign w:val="center"/>
          </w:tcPr>
          <w:p>
            <w:pPr>
              <w:widowControl/>
              <w:spacing w:line="260" w:lineRule="exact"/>
              <w:rPr>
                <w:rFonts w:ascii="宋体"/>
                <w:color w:val="000000"/>
                <w:kern w:val="0"/>
                <w:highlight w:val="none"/>
              </w:rPr>
            </w:pPr>
            <w:r>
              <w:rPr>
                <w:rFonts w:hint="eastAsia" w:ascii="宋体" w:hAnsi="宋体" w:cs="宋体"/>
                <w:color w:val="000000"/>
                <w:kern w:val="0"/>
                <w:highlight w:val="none"/>
              </w:rPr>
              <w:t>责令限期改正，并处以违法建设土建工程总造价</w:t>
            </w:r>
            <w:r>
              <w:rPr>
                <w:rFonts w:ascii="宋体" w:hAnsi="宋体" w:cs="宋体"/>
                <w:color w:val="000000"/>
                <w:kern w:val="0"/>
                <w:highlight w:val="none"/>
              </w:rPr>
              <w:t>60%</w:t>
            </w:r>
            <w:r>
              <w:rPr>
                <w:rFonts w:hint="eastAsia" w:ascii="宋体" w:hAnsi="宋体" w:cs="宋体"/>
                <w:color w:val="000000"/>
                <w:kern w:val="0"/>
                <w:highlight w:val="none"/>
              </w:rPr>
              <w:t>的罚款，逾期不改正或不接受处理的，予以没收或拆除。已接受处理，经审查符合申请条件的，可以补办建设工程规划许可证</w:t>
            </w:r>
          </w:p>
        </w:tc>
        <w:tc>
          <w:tcPr>
            <w:tcW w:w="603" w:type="dxa"/>
            <w:vMerge w:val="restart"/>
            <w:vAlign w:val="center"/>
          </w:tcPr>
          <w:p>
            <w:pPr>
              <w:widowControl/>
              <w:spacing w:line="320" w:lineRule="exact"/>
              <w:jc w:val="center"/>
              <w:rPr>
                <w:rFonts w:ascii="宋体"/>
                <w:b/>
                <w:bCs/>
                <w:color w:val="FF0000"/>
                <w:kern w:val="0"/>
                <w:highlight w:val="none"/>
              </w:rPr>
            </w:pPr>
            <w:r>
              <w:rPr>
                <w:rFonts w:hint="eastAsia" w:ascii="宋体" w:hAnsi="宋体" w:cs="宋体"/>
                <w:b/>
                <w:bCs/>
                <w:color w:val="FF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Merge w:val="continue"/>
            <w:vAlign w:val="center"/>
          </w:tcPr>
          <w:p>
            <w:pPr>
              <w:widowControl/>
              <w:spacing w:line="320" w:lineRule="exact"/>
              <w:jc w:val="left"/>
              <w:rPr>
                <w:rFonts w:ascii="宋体"/>
                <w:color w:val="000000"/>
                <w:kern w:val="0"/>
                <w:highlight w:val="none"/>
              </w:rPr>
            </w:pPr>
          </w:p>
        </w:tc>
        <w:tc>
          <w:tcPr>
            <w:tcW w:w="3256" w:type="dxa"/>
            <w:vMerge w:val="continue"/>
            <w:vAlign w:val="center"/>
          </w:tcPr>
          <w:p>
            <w:pPr>
              <w:widowControl/>
              <w:spacing w:line="320" w:lineRule="exact"/>
              <w:jc w:val="left"/>
              <w:rPr>
                <w:rFonts w:ascii="宋体"/>
                <w:color w:val="000000"/>
                <w:kern w:val="0"/>
                <w:highlight w:val="none"/>
              </w:rPr>
            </w:pPr>
          </w:p>
        </w:tc>
        <w:tc>
          <w:tcPr>
            <w:tcW w:w="2632" w:type="dxa"/>
            <w:vMerge w:val="continue"/>
            <w:vAlign w:val="center"/>
          </w:tcPr>
          <w:p>
            <w:pPr>
              <w:widowControl/>
              <w:spacing w:line="260" w:lineRule="exact"/>
              <w:rPr>
                <w:rFonts w:ascii="宋体"/>
                <w:color w:val="000000"/>
                <w:kern w:val="0"/>
                <w:highlight w:val="none"/>
              </w:rPr>
            </w:pP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3256" w:type="dxa"/>
            <w:vAlign w:val="center"/>
          </w:tcPr>
          <w:p>
            <w:pPr>
              <w:widowControl/>
              <w:spacing w:line="320" w:lineRule="exact"/>
              <w:jc w:val="left"/>
              <w:rPr>
                <w:rFonts w:ascii="宋体" w:hAnsi="宋体" w:cs="宋体"/>
                <w:color w:val="000000"/>
                <w:kern w:val="0"/>
                <w:highlight w:val="none"/>
              </w:rPr>
            </w:pPr>
            <w:r>
              <w:rPr>
                <w:rFonts w:hint="eastAsia" w:ascii="宋体" w:hAnsi="宋体" w:cs="宋体"/>
                <w:color w:val="000000"/>
                <w:kern w:val="0"/>
                <w:highlight w:val="none"/>
              </w:rPr>
              <w:t>违法建设建筑面积</w:t>
            </w:r>
            <w:r>
              <w:rPr>
                <w:rFonts w:hint="eastAsia" w:ascii="宋体" w:hAnsi="宋体" w:cs="宋体"/>
                <w:color w:val="000000"/>
                <w:kern w:val="0"/>
                <w:highlight w:val="none"/>
                <w:lang w:val="en-US" w:eastAsia="zh-CN"/>
              </w:rPr>
              <w:t>200</w:t>
            </w:r>
            <w:r>
              <w:rPr>
                <w:rFonts w:hint="eastAsia" w:ascii="宋体" w:hAnsi="宋体" w:cs="宋体"/>
                <w:color w:val="000000"/>
                <w:kern w:val="0"/>
                <w:highlight w:val="none"/>
              </w:rPr>
              <w:t>平方米以上</w:t>
            </w:r>
            <w:r>
              <w:rPr>
                <w:rFonts w:hint="eastAsia" w:ascii="宋体" w:hAnsi="宋体" w:cs="宋体"/>
                <w:color w:val="000000"/>
                <w:kern w:val="0"/>
                <w:highlight w:val="none"/>
                <w:lang w:val="en-US" w:eastAsia="zh-CN"/>
              </w:rPr>
              <w:t>500</w:t>
            </w:r>
            <w:r>
              <w:rPr>
                <w:rFonts w:ascii="宋体" w:hAnsi="宋体" w:cs="宋体"/>
                <w:color w:val="000000"/>
                <w:kern w:val="0"/>
                <w:highlight w:val="none"/>
              </w:rPr>
              <w:t>平方米以下</w:t>
            </w:r>
            <w:r>
              <w:rPr>
                <w:rFonts w:hint="eastAsia" w:ascii="宋体" w:hAnsi="宋体" w:cs="宋体"/>
                <w:color w:val="000000"/>
                <w:kern w:val="0"/>
                <w:highlight w:val="none"/>
              </w:rPr>
              <w:t>；</w:t>
            </w:r>
          </w:p>
        </w:tc>
        <w:tc>
          <w:tcPr>
            <w:tcW w:w="2632" w:type="dxa"/>
            <w:vAlign w:val="center"/>
          </w:tcPr>
          <w:p>
            <w:pPr>
              <w:widowControl/>
              <w:spacing w:line="260" w:lineRule="exact"/>
              <w:rPr>
                <w:rFonts w:ascii="宋体"/>
                <w:color w:val="000000"/>
                <w:kern w:val="0"/>
                <w:highlight w:val="none"/>
              </w:rPr>
            </w:pPr>
            <w:r>
              <w:rPr>
                <w:rFonts w:hint="eastAsia" w:ascii="宋体" w:hAnsi="宋体" w:cs="宋体"/>
                <w:color w:val="000000"/>
                <w:kern w:val="0"/>
                <w:highlight w:val="none"/>
              </w:rPr>
              <w:t>责令限期改正，并处以违法建设土建工程总造</w:t>
            </w:r>
            <w:r>
              <w:rPr>
                <w:rFonts w:hint="eastAsia" w:ascii="宋体" w:hAnsi="宋体" w:cs="宋体"/>
                <w:color w:val="auto"/>
                <w:kern w:val="0"/>
                <w:highlight w:val="none"/>
              </w:rPr>
              <w:t>价</w:t>
            </w:r>
            <w:r>
              <w:rPr>
                <w:rFonts w:ascii="宋体" w:hAnsi="宋体" w:cs="宋体"/>
                <w:color w:val="auto"/>
                <w:kern w:val="0"/>
                <w:highlight w:val="none"/>
              </w:rPr>
              <w:t>60%</w:t>
            </w:r>
            <w:r>
              <w:rPr>
                <w:rFonts w:hint="eastAsia" w:ascii="宋体" w:hAnsi="宋体" w:cs="宋体"/>
                <w:color w:val="auto"/>
                <w:kern w:val="0"/>
                <w:highlight w:val="none"/>
                <w:lang w:eastAsia="zh-CN"/>
              </w:rPr>
              <w:t>至</w:t>
            </w:r>
            <w:r>
              <w:rPr>
                <w:rFonts w:ascii="宋体" w:hAnsi="宋体" w:cs="宋体"/>
                <w:color w:val="auto"/>
                <w:kern w:val="0"/>
                <w:highlight w:val="none"/>
              </w:rPr>
              <w:t>70%</w:t>
            </w:r>
            <w:r>
              <w:rPr>
                <w:rFonts w:hint="eastAsia" w:ascii="宋体" w:hAnsi="宋体" w:cs="宋体"/>
                <w:color w:val="auto"/>
                <w:kern w:val="0"/>
                <w:highlight w:val="none"/>
              </w:rPr>
              <w:t>的罚款，逾期不改正或不接受处理的，予以没</w:t>
            </w:r>
            <w:r>
              <w:rPr>
                <w:rFonts w:hint="eastAsia" w:ascii="宋体" w:hAnsi="宋体" w:cs="宋体"/>
                <w:color w:val="000000"/>
                <w:kern w:val="0"/>
                <w:highlight w:val="none"/>
              </w:rPr>
              <w:t>收或拆除。已接受处理，经审查符合申请条件的，可以补办建设工程规划许可证</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7" w:hRule="atLeast"/>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3256" w:type="dxa"/>
            <w:vAlign w:val="center"/>
          </w:tcPr>
          <w:p>
            <w:pPr>
              <w:widowControl/>
              <w:spacing w:line="320" w:lineRule="exact"/>
              <w:jc w:val="left"/>
              <w:rPr>
                <w:rFonts w:ascii="宋体" w:hAnsi="宋体" w:cs="宋体"/>
                <w:color w:val="000000"/>
                <w:kern w:val="0"/>
                <w:highlight w:val="none"/>
              </w:rPr>
            </w:pPr>
            <w:r>
              <w:rPr>
                <w:rFonts w:hint="eastAsia" w:ascii="宋体" w:hAnsi="宋体" w:cs="宋体"/>
                <w:color w:val="000000"/>
                <w:kern w:val="0"/>
                <w:highlight w:val="none"/>
              </w:rPr>
              <w:t>违法建设建筑面积</w:t>
            </w:r>
            <w:r>
              <w:rPr>
                <w:rFonts w:hint="eastAsia" w:ascii="宋体" w:hAnsi="宋体" w:cs="宋体"/>
                <w:color w:val="000000"/>
                <w:kern w:val="0"/>
                <w:highlight w:val="none"/>
                <w:lang w:val="en-US" w:eastAsia="zh-CN"/>
              </w:rPr>
              <w:t>500</w:t>
            </w:r>
            <w:r>
              <w:rPr>
                <w:rFonts w:hint="eastAsia" w:ascii="宋体" w:hAnsi="宋体" w:cs="宋体"/>
                <w:color w:val="000000"/>
                <w:kern w:val="0"/>
                <w:highlight w:val="none"/>
              </w:rPr>
              <w:t>平方米以上；</w:t>
            </w:r>
          </w:p>
        </w:tc>
        <w:tc>
          <w:tcPr>
            <w:tcW w:w="2632" w:type="dxa"/>
            <w:vAlign w:val="center"/>
          </w:tcPr>
          <w:p>
            <w:pPr>
              <w:widowControl/>
              <w:spacing w:line="260" w:lineRule="exact"/>
              <w:rPr>
                <w:rFonts w:ascii="宋体"/>
                <w:color w:val="000000"/>
                <w:kern w:val="0"/>
                <w:highlight w:val="none"/>
              </w:rPr>
            </w:pPr>
            <w:r>
              <w:rPr>
                <w:rFonts w:hint="eastAsia" w:ascii="宋体" w:hAnsi="宋体" w:cs="宋体"/>
                <w:color w:val="000000"/>
                <w:kern w:val="0"/>
                <w:highlight w:val="none"/>
              </w:rPr>
              <w:t>责令限期改正，并处以违法建设土建工程总造价</w:t>
            </w:r>
            <w:r>
              <w:rPr>
                <w:rFonts w:ascii="宋体" w:hAnsi="宋体" w:cs="宋体"/>
                <w:color w:val="000000"/>
                <w:kern w:val="0"/>
                <w:highlight w:val="none"/>
              </w:rPr>
              <w:t>70%</w:t>
            </w:r>
            <w:r>
              <w:rPr>
                <w:rFonts w:hint="eastAsia" w:ascii="宋体" w:hAnsi="宋体" w:cs="宋体"/>
                <w:color w:val="000000"/>
                <w:kern w:val="0"/>
                <w:highlight w:val="none"/>
                <w:lang w:eastAsia="zh-CN"/>
              </w:rPr>
              <w:t>至</w:t>
            </w:r>
            <w:r>
              <w:rPr>
                <w:rFonts w:ascii="宋体" w:hAnsi="宋体" w:cs="宋体"/>
                <w:color w:val="000000"/>
                <w:kern w:val="0"/>
                <w:highlight w:val="none"/>
              </w:rPr>
              <w:t>80%</w:t>
            </w:r>
            <w:r>
              <w:rPr>
                <w:rFonts w:hint="eastAsia" w:ascii="宋体" w:hAnsi="宋体" w:cs="宋体"/>
                <w:color w:val="000000"/>
                <w:kern w:val="0"/>
                <w:highlight w:val="none"/>
              </w:rPr>
              <w:t>的罚款，逾期不改正或不接受处理的，予以没收或拆除。已接受处理，经审查符合申请条件的，可以补办建设工程规划许可证</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3</w:t>
            </w:r>
          </w:p>
        </w:tc>
        <w:tc>
          <w:tcPr>
            <w:tcW w:w="720"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无证不影响规划</w:t>
            </w:r>
          </w:p>
        </w:tc>
        <w:tc>
          <w:tcPr>
            <w:tcW w:w="345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《厦门市城市规划条例》第三十五条 凡在城市规划区内新建、扩建、改建各项建筑物、构筑物或其他设施，必须向规划部门申请取得建设工程规划许可证后，方可办理开工手续。</w:t>
            </w:r>
            <w:r>
              <w:rPr>
                <w:rFonts w:ascii="宋体" w:hAnsi="宋体" w:cs="宋体"/>
                <w:color w:val="000000"/>
                <w:kern w:val="0"/>
                <w:highlight w:val="none"/>
              </w:rPr>
              <w:t xml:space="preserve">                         </w:t>
            </w:r>
            <w:r>
              <w:rPr>
                <w:rFonts w:hint="eastAsia" w:ascii="宋体" w:hAnsi="宋体" w:cs="宋体"/>
                <w:color w:val="000000"/>
                <w:kern w:val="0"/>
                <w:highlight w:val="none"/>
              </w:rPr>
              <w:t>第五十条 在城市规划区范围内，有下列情形之一者，均属违反规划建设行为：（一）未取得规划部门核发的建设工程规划许可证而进行建设的；</w:t>
            </w:r>
          </w:p>
        </w:tc>
        <w:tc>
          <w:tcPr>
            <w:tcW w:w="2553"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《厦门市城市规划条例》第五十二条 凡未取得建设工程规划许可证而进行建设的，视违法建设对城市规划影响的程度分别处理：</w:t>
            </w:r>
            <w:r>
              <w:rPr>
                <w:rFonts w:ascii="宋体" w:hAnsi="宋体" w:cs="宋体"/>
                <w:color w:val="000000"/>
                <w:kern w:val="0"/>
                <w:highlight w:val="none"/>
              </w:rPr>
              <w:t>(</w:t>
            </w:r>
            <w:r>
              <w:rPr>
                <w:rFonts w:hint="eastAsia" w:ascii="宋体" w:hAnsi="宋体" w:cs="宋体"/>
                <w:color w:val="000000"/>
                <w:kern w:val="0"/>
                <w:highlight w:val="none"/>
              </w:rPr>
              <w:t>三</w:t>
            </w:r>
            <w:r>
              <w:rPr>
                <w:rFonts w:ascii="宋体" w:hAnsi="宋体" w:cs="宋体"/>
                <w:color w:val="000000"/>
                <w:kern w:val="0"/>
                <w:highlight w:val="none"/>
              </w:rPr>
              <w:t>)</w:t>
            </w:r>
            <w:r>
              <w:rPr>
                <w:rFonts w:hint="eastAsia" w:ascii="宋体" w:hAnsi="宋体" w:cs="宋体"/>
                <w:color w:val="000000"/>
                <w:kern w:val="0"/>
                <w:highlight w:val="none"/>
              </w:rPr>
              <w:t>对不影响城市规划的，由规划部门责令停止建设，并处以违法建设土建工程总造价</w:t>
            </w:r>
            <w:r>
              <w:rPr>
                <w:rFonts w:ascii="宋体" w:hAnsi="宋体" w:cs="宋体"/>
                <w:color w:val="000000"/>
                <w:kern w:val="0"/>
                <w:highlight w:val="none"/>
              </w:rPr>
              <w:t>40%</w:t>
            </w:r>
            <w:r>
              <w:rPr>
                <w:rFonts w:hint="eastAsia" w:ascii="宋体" w:hAnsi="宋体" w:cs="宋体"/>
                <w:color w:val="000000"/>
                <w:kern w:val="0"/>
                <w:highlight w:val="none"/>
              </w:rPr>
              <w:t>至</w:t>
            </w:r>
            <w:r>
              <w:rPr>
                <w:rFonts w:ascii="宋体" w:hAnsi="宋体" w:cs="宋体"/>
                <w:color w:val="000000"/>
                <w:kern w:val="0"/>
                <w:highlight w:val="none"/>
              </w:rPr>
              <w:t>60%</w:t>
            </w:r>
            <w:r>
              <w:rPr>
                <w:rFonts w:hint="eastAsia" w:ascii="宋体" w:hAnsi="宋体" w:cs="宋体"/>
                <w:color w:val="000000"/>
                <w:kern w:val="0"/>
                <w:highlight w:val="none"/>
              </w:rPr>
              <w:t>的罚款，逾期不接受处理的，予以没收或拆除。已接受处理，经审查符合申请条件的，可以补办建设工程规划许可证。</w:t>
            </w:r>
          </w:p>
        </w:tc>
        <w:tc>
          <w:tcPr>
            <w:tcW w:w="840"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轻微</w:t>
            </w:r>
            <w:r>
              <w:rPr>
                <w:rFonts w:ascii="宋体" w:hAnsi="宋体" w:cs="宋体"/>
                <w:color w:val="000000"/>
                <w:kern w:val="0"/>
                <w:highlight w:val="none"/>
              </w:rPr>
              <w:t xml:space="preserve"> </w:t>
            </w:r>
          </w:p>
        </w:tc>
        <w:tc>
          <w:tcPr>
            <w:tcW w:w="3256"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违法建设建筑面积</w:t>
            </w:r>
            <w:r>
              <w:rPr>
                <w:rFonts w:hint="eastAsia" w:ascii="宋体" w:hAnsi="宋体" w:cs="宋体"/>
                <w:color w:val="000000"/>
                <w:kern w:val="0"/>
                <w:highlight w:val="none"/>
                <w:lang w:val="en-US" w:eastAsia="zh-CN"/>
              </w:rPr>
              <w:t>20</w:t>
            </w:r>
            <w:r>
              <w:rPr>
                <w:rFonts w:ascii="宋体" w:hAnsi="宋体" w:cs="宋体"/>
                <w:color w:val="000000"/>
                <w:kern w:val="0"/>
                <w:highlight w:val="none"/>
              </w:rPr>
              <w:t>0</w:t>
            </w:r>
            <w:r>
              <w:rPr>
                <w:rFonts w:hint="eastAsia" w:ascii="宋体" w:hAnsi="宋体" w:cs="宋体"/>
                <w:color w:val="000000"/>
                <w:kern w:val="0"/>
                <w:highlight w:val="none"/>
              </w:rPr>
              <w:t>平方米以下；</w:t>
            </w:r>
          </w:p>
        </w:tc>
        <w:tc>
          <w:tcPr>
            <w:tcW w:w="2632" w:type="dxa"/>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责令停止建设，并处以违法建设土建工程总造价</w:t>
            </w:r>
            <w:r>
              <w:rPr>
                <w:rFonts w:ascii="宋体" w:hAnsi="宋体" w:cs="宋体"/>
                <w:color w:val="000000"/>
                <w:kern w:val="0"/>
                <w:highlight w:val="none"/>
              </w:rPr>
              <w:t>40%</w:t>
            </w:r>
            <w:r>
              <w:rPr>
                <w:rFonts w:hint="eastAsia" w:ascii="宋体" w:hAnsi="宋体" w:cs="宋体"/>
                <w:color w:val="000000"/>
                <w:kern w:val="0"/>
                <w:highlight w:val="none"/>
              </w:rPr>
              <w:t>的罚款</w:t>
            </w:r>
            <w:r>
              <w:rPr>
                <w:rFonts w:hint="eastAsia" w:ascii="宋体" w:hAnsi="宋体" w:cs="宋体"/>
                <w:color w:val="auto"/>
                <w:kern w:val="0"/>
                <w:highlight w:val="none"/>
              </w:rPr>
              <w:t>，逾期不接受</w:t>
            </w:r>
            <w:r>
              <w:rPr>
                <w:rFonts w:hint="eastAsia" w:ascii="宋体" w:hAnsi="宋体" w:cs="宋体"/>
                <w:color w:val="000000"/>
                <w:kern w:val="0"/>
                <w:highlight w:val="none"/>
              </w:rPr>
              <w:t>处理的，予以没收或拆除。已接受处理，经审查符合申请条件的，可以补办建设工程规划许可证</w:t>
            </w:r>
          </w:p>
        </w:tc>
        <w:tc>
          <w:tcPr>
            <w:tcW w:w="603" w:type="dxa"/>
            <w:vMerge w:val="restart"/>
            <w:vAlign w:val="center"/>
          </w:tcPr>
          <w:p>
            <w:pPr>
              <w:widowControl/>
              <w:spacing w:line="320" w:lineRule="exact"/>
              <w:jc w:val="center"/>
              <w:rPr>
                <w:rFonts w:ascii="宋体"/>
                <w:b/>
                <w:bCs/>
                <w:color w:val="FF0000"/>
                <w:kern w:val="0"/>
                <w:highlight w:val="none"/>
              </w:rPr>
            </w:pPr>
            <w:r>
              <w:rPr>
                <w:rFonts w:hint="eastAsia" w:ascii="宋体" w:hAnsi="宋体" w:cs="宋体"/>
                <w:b/>
                <w:bCs/>
                <w:color w:val="FF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3256"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违法建设建筑面积</w:t>
            </w:r>
            <w:r>
              <w:rPr>
                <w:rFonts w:hint="eastAsia" w:ascii="宋体" w:hAnsi="宋体" w:cs="宋体"/>
                <w:color w:val="auto"/>
                <w:kern w:val="0"/>
                <w:highlight w:val="none"/>
                <w:lang w:val="en-US" w:eastAsia="zh-CN"/>
              </w:rPr>
              <w:t>200</w:t>
            </w:r>
            <w:r>
              <w:rPr>
                <w:rFonts w:ascii="宋体" w:hAnsi="宋体" w:cs="宋体"/>
                <w:color w:val="auto"/>
                <w:kern w:val="0"/>
                <w:highlight w:val="none"/>
              </w:rPr>
              <w:t>平方米以上</w:t>
            </w:r>
            <w:r>
              <w:rPr>
                <w:rFonts w:hint="eastAsia" w:ascii="宋体" w:hAnsi="宋体" w:cs="宋体"/>
                <w:color w:val="auto"/>
                <w:kern w:val="0"/>
                <w:highlight w:val="none"/>
                <w:lang w:val="en-US" w:eastAsia="zh-CN"/>
              </w:rPr>
              <w:t>500</w:t>
            </w:r>
            <w:r>
              <w:rPr>
                <w:rFonts w:ascii="宋体" w:hAnsi="宋体" w:cs="宋体"/>
                <w:color w:val="auto"/>
                <w:kern w:val="0"/>
                <w:highlight w:val="none"/>
              </w:rPr>
              <w:t>平方米以下；</w:t>
            </w:r>
          </w:p>
        </w:tc>
        <w:tc>
          <w:tcPr>
            <w:tcW w:w="2632" w:type="dxa"/>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责令停止建设，并处以违法建设土建工程总造价</w:t>
            </w:r>
            <w:r>
              <w:rPr>
                <w:rFonts w:ascii="宋体" w:hAnsi="宋体" w:cs="宋体"/>
                <w:color w:val="000000"/>
                <w:kern w:val="0"/>
                <w:highlight w:val="none"/>
              </w:rPr>
              <w:t>40%</w:t>
            </w:r>
            <w:r>
              <w:rPr>
                <w:rFonts w:hint="eastAsia" w:ascii="宋体" w:hAnsi="宋体" w:cs="宋体"/>
                <w:color w:val="000000"/>
                <w:kern w:val="0"/>
                <w:highlight w:val="none"/>
                <w:lang w:eastAsia="zh-CN"/>
              </w:rPr>
              <w:t>至</w:t>
            </w:r>
            <w:r>
              <w:rPr>
                <w:rFonts w:ascii="宋体" w:hAnsi="宋体" w:cs="宋体"/>
                <w:color w:val="000000"/>
                <w:kern w:val="0"/>
                <w:highlight w:val="none"/>
              </w:rPr>
              <w:t>50%</w:t>
            </w:r>
            <w:r>
              <w:rPr>
                <w:rFonts w:hint="eastAsia" w:ascii="宋体" w:hAnsi="宋体" w:cs="宋体"/>
                <w:color w:val="000000"/>
                <w:kern w:val="0"/>
                <w:highlight w:val="none"/>
              </w:rPr>
              <w:t>以下的罚款，逾期不接受处理的，予以没收或拆除。已接受处理，经审查符合申请条件的，可以补办建设工程规划许可证</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3256"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违法建设建筑面积</w:t>
            </w:r>
            <w:r>
              <w:rPr>
                <w:rFonts w:hint="eastAsia" w:ascii="宋体" w:hAnsi="宋体" w:cs="宋体"/>
                <w:color w:val="auto"/>
                <w:kern w:val="0"/>
                <w:highlight w:val="none"/>
                <w:lang w:val="en-US" w:eastAsia="zh-CN"/>
              </w:rPr>
              <w:t>500</w:t>
            </w:r>
            <w:r>
              <w:rPr>
                <w:rFonts w:hint="eastAsia" w:ascii="宋体" w:hAnsi="宋体" w:cs="宋体"/>
                <w:color w:val="auto"/>
                <w:kern w:val="0"/>
                <w:highlight w:val="none"/>
              </w:rPr>
              <w:t>平方米以上；</w:t>
            </w:r>
          </w:p>
        </w:tc>
        <w:tc>
          <w:tcPr>
            <w:tcW w:w="2632" w:type="dxa"/>
            <w:vAlign w:val="center"/>
          </w:tcPr>
          <w:p>
            <w:pPr>
              <w:widowControl/>
              <w:spacing w:line="260" w:lineRule="exact"/>
              <w:jc w:val="left"/>
              <w:rPr>
                <w:rFonts w:ascii="宋体"/>
                <w:color w:val="000000"/>
                <w:kern w:val="0"/>
                <w:highlight w:val="none"/>
              </w:rPr>
            </w:pPr>
            <w:r>
              <w:rPr>
                <w:rFonts w:hint="eastAsia" w:ascii="宋体" w:hAnsi="宋体" w:cs="宋体"/>
                <w:color w:val="000000"/>
                <w:kern w:val="0"/>
                <w:highlight w:val="none"/>
              </w:rPr>
              <w:t>责令停止建设，并处以违法建设土建工程总造价</w:t>
            </w:r>
            <w:r>
              <w:rPr>
                <w:rFonts w:ascii="宋体" w:hAnsi="宋体" w:cs="宋体"/>
                <w:color w:val="000000"/>
                <w:kern w:val="0"/>
                <w:highlight w:val="none"/>
              </w:rPr>
              <w:t>50%</w:t>
            </w:r>
            <w:r>
              <w:rPr>
                <w:rFonts w:hint="eastAsia" w:ascii="宋体" w:hAnsi="宋体" w:cs="宋体"/>
                <w:color w:val="000000"/>
                <w:kern w:val="0"/>
                <w:highlight w:val="none"/>
                <w:lang w:eastAsia="zh-CN"/>
              </w:rPr>
              <w:t>至</w:t>
            </w:r>
            <w:r>
              <w:rPr>
                <w:rFonts w:ascii="宋体" w:hAnsi="宋体" w:cs="宋体"/>
                <w:color w:val="000000"/>
                <w:kern w:val="0"/>
                <w:highlight w:val="none"/>
              </w:rPr>
              <w:t>60%</w:t>
            </w:r>
            <w:r>
              <w:rPr>
                <w:rFonts w:hint="eastAsia" w:ascii="宋体" w:hAnsi="宋体" w:cs="宋体"/>
                <w:color w:val="000000"/>
                <w:kern w:val="0"/>
                <w:highlight w:val="none"/>
              </w:rPr>
              <w:t>的罚款，逾期不接受处理的，予以没收或拆除。已接受处理，经审查符合申请条件的，可以补办建设工程规划许可证</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680" w:type="dxa"/>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4</w:t>
            </w:r>
          </w:p>
        </w:tc>
        <w:tc>
          <w:tcPr>
            <w:tcW w:w="720" w:type="dxa"/>
            <w:vMerge w:val="restart"/>
            <w:vAlign w:val="center"/>
          </w:tcPr>
          <w:p>
            <w:pPr>
              <w:widowControl/>
              <w:spacing w:line="320" w:lineRule="exact"/>
              <w:jc w:val="left"/>
              <w:rPr>
                <w:rFonts w:ascii="宋体"/>
                <w:kern w:val="0"/>
                <w:highlight w:val="none"/>
              </w:rPr>
            </w:pPr>
            <w:r>
              <w:rPr>
                <w:rFonts w:hint="eastAsia" w:ascii="宋体" w:hAnsi="宋体" w:cs="宋体"/>
                <w:kern w:val="0"/>
                <w:highlight w:val="none"/>
              </w:rPr>
              <w:t>擅自改变使用性质</w:t>
            </w:r>
          </w:p>
        </w:tc>
        <w:tc>
          <w:tcPr>
            <w:tcW w:w="345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《厦门市城市规划条例》第五十条：在城市规划区范围内，有下列情形之一者，均属违反规划建设行为 （二）擅自改变建设工程规划许可证规定的性质、内容、设计图而进行建设的；</w:t>
            </w:r>
          </w:p>
        </w:tc>
        <w:tc>
          <w:tcPr>
            <w:tcW w:w="2553"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《厦门市城市规划条例》第五十三条  对违反建设工程规划许可证规定的建设，按下列情况分别处理：</w:t>
            </w:r>
            <w:r>
              <w:rPr>
                <w:rFonts w:ascii="宋体" w:hAnsi="宋体" w:cs="宋体"/>
                <w:color w:val="000000"/>
                <w:kern w:val="0"/>
                <w:highlight w:val="none"/>
              </w:rPr>
              <w:t>(</w:t>
            </w:r>
            <w:r>
              <w:rPr>
                <w:rFonts w:hint="eastAsia" w:ascii="宋体" w:hAnsi="宋体" w:cs="宋体"/>
                <w:color w:val="000000"/>
                <w:kern w:val="0"/>
                <w:highlight w:val="none"/>
              </w:rPr>
              <w:t>一</w:t>
            </w:r>
            <w:r>
              <w:rPr>
                <w:rFonts w:ascii="宋体" w:hAnsi="宋体" w:cs="宋体"/>
                <w:color w:val="000000"/>
                <w:kern w:val="0"/>
                <w:highlight w:val="none"/>
              </w:rPr>
              <w:t>)</w:t>
            </w:r>
            <w:r>
              <w:rPr>
                <w:rFonts w:hint="eastAsia" w:ascii="宋体" w:hAnsi="宋体" w:cs="宋体"/>
                <w:color w:val="000000"/>
                <w:kern w:val="0"/>
                <w:highlight w:val="none"/>
              </w:rPr>
              <w:t>未经批准擅自改变建设工程使用性质和规模的，由规划部门责令其限期改正，并处以违法建设部分土建工程造价</w:t>
            </w:r>
            <w:r>
              <w:rPr>
                <w:rFonts w:ascii="宋体" w:hAnsi="宋体" w:cs="宋体"/>
                <w:color w:val="000000"/>
                <w:kern w:val="0"/>
                <w:highlight w:val="none"/>
              </w:rPr>
              <w:t>60%</w:t>
            </w:r>
            <w:r>
              <w:rPr>
                <w:rFonts w:hint="eastAsia" w:ascii="宋体" w:hAnsi="宋体" w:cs="宋体"/>
                <w:color w:val="000000"/>
                <w:kern w:val="0"/>
                <w:highlight w:val="none"/>
              </w:rPr>
              <w:t>至</w:t>
            </w:r>
            <w:r>
              <w:rPr>
                <w:rFonts w:ascii="宋体" w:hAnsi="宋体" w:cs="宋体"/>
                <w:color w:val="000000"/>
                <w:kern w:val="0"/>
                <w:highlight w:val="none"/>
              </w:rPr>
              <w:t>80%</w:t>
            </w:r>
            <w:r>
              <w:rPr>
                <w:rFonts w:hint="eastAsia" w:ascii="宋体" w:hAnsi="宋体" w:cs="宋体"/>
                <w:color w:val="000000"/>
                <w:kern w:val="0"/>
                <w:highlight w:val="none"/>
              </w:rPr>
              <w:t>的罚款；</w:t>
            </w:r>
          </w:p>
        </w:tc>
        <w:tc>
          <w:tcPr>
            <w:tcW w:w="840"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轻微</w:t>
            </w:r>
          </w:p>
        </w:tc>
        <w:tc>
          <w:tcPr>
            <w:tcW w:w="3256"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改变使用性质的面积占总建筑面积的</w:t>
            </w:r>
            <w:r>
              <w:rPr>
                <w:rFonts w:ascii="宋体" w:hAnsi="宋体" w:cs="宋体"/>
                <w:color w:val="auto"/>
                <w:kern w:val="0"/>
                <w:highlight w:val="none"/>
              </w:rPr>
              <w:t>5%</w:t>
            </w:r>
            <w:r>
              <w:rPr>
                <w:rFonts w:hint="eastAsia" w:ascii="宋体" w:hAnsi="宋体" w:cs="宋体"/>
                <w:color w:val="auto"/>
                <w:kern w:val="0"/>
                <w:highlight w:val="none"/>
              </w:rPr>
              <w:t>以下</w:t>
            </w:r>
          </w:p>
        </w:tc>
        <w:tc>
          <w:tcPr>
            <w:tcW w:w="2632" w:type="dxa"/>
            <w:vAlign w:val="center"/>
          </w:tcPr>
          <w:p>
            <w:pPr>
              <w:widowControl/>
              <w:spacing w:line="320" w:lineRule="exact"/>
              <w:jc w:val="left"/>
              <w:rPr>
                <w:rFonts w:hint="eastAsia" w:ascii="宋体" w:eastAsia="宋体"/>
                <w:color w:val="000000"/>
                <w:kern w:val="0"/>
                <w:highlight w:val="none"/>
                <w:lang w:eastAsia="zh-CN"/>
              </w:rPr>
            </w:pPr>
            <w:r>
              <w:rPr>
                <w:rFonts w:hint="eastAsia" w:ascii="宋体" w:hAnsi="宋体" w:cs="宋体"/>
                <w:color w:val="000000"/>
                <w:kern w:val="0"/>
                <w:highlight w:val="none"/>
              </w:rPr>
              <w:t>责</w:t>
            </w:r>
            <w:r>
              <w:rPr>
                <w:rFonts w:hint="eastAsia" w:ascii="宋体" w:hAnsi="宋体" w:cs="宋体"/>
                <w:color w:val="auto"/>
                <w:kern w:val="0"/>
                <w:highlight w:val="none"/>
              </w:rPr>
              <w:t>令其限期改</w:t>
            </w:r>
            <w:r>
              <w:rPr>
                <w:rFonts w:hint="eastAsia" w:ascii="宋体" w:hAnsi="宋体" w:cs="宋体"/>
                <w:color w:val="000000"/>
                <w:kern w:val="0"/>
                <w:highlight w:val="none"/>
              </w:rPr>
              <w:t>正，并处以违法建设部分土建工程造价</w:t>
            </w:r>
            <w:r>
              <w:rPr>
                <w:rFonts w:ascii="宋体" w:hAnsi="宋体" w:cs="宋体"/>
                <w:color w:val="000000"/>
                <w:kern w:val="0"/>
                <w:highlight w:val="none"/>
              </w:rPr>
              <w:t>60%</w:t>
            </w:r>
            <w:r>
              <w:rPr>
                <w:rFonts w:hint="eastAsia" w:ascii="宋体" w:hAnsi="宋体" w:cs="宋体"/>
                <w:color w:val="000000"/>
                <w:kern w:val="0"/>
                <w:highlight w:val="none"/>
              </w:rPr>
              <w:t>的罚款</w:t>
            </w:r>
            <w:r>
              <w:rPr>
                <w:rFonts w:hint="eastAsia" w:ascii="宋体" w:hAnsi="宋体" w:cs="宋体"/>
                <w:color w:val="000000"/>
                <w:kern w:val="0"/>
                <w:highlight w:val="none"/>
                <w:lang w:eastAsia="zh-CN"/>
              </w:rPr>
              <w:t>。</w:t>
            </w:r>
          </w:p>
        </w:tc>
        <w:tc>
          <w:tcPr>
            <w:tcW w:w="603" w:type="dxa"/>
            <w:vMerge w:val="restar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3256"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改变使用性质的面积占总建筑面积的</w:t>
            </w:r>
            <w:r>
              <w:rPr>
                <w:rFonts w:ascii="宋体" w:hAnsi="宋体" w:cs="宋体"/>
                <w:color w:val="000000"/>
                <w:kern w:val="0"/>
                <w:highlight w:val="none"/>
              </w:rPr>
              <w:t>5%</w:t>
            </w:r>
            <w:r>
              <w:rPr>
                <w:rFonts w:hint="eastAsia" w:ascii="宋体" w:hAnsi="宋体" w:cs="宋体"/>
                <w:color w:val="000000"/>
                <w:kern w:val="0"/>
                <w:highlight w:val="none"/>
              </w:rPr>
              <w:t>以上</w:t>
            </w:r>
            <w:r>
              <w:rPr>
                <w:rFonts w:hint="eastAsia" w:ascii="宋体" w:hAnsi="宋体" w:cs="宋体"/>
                <w:color w:val="000000"/>
                <w:kern w:val="0"/>
                <w:highlight w:val="none"/>
                <w:lang w:val="en-US" w:eastAsia="zh-CN"/>
              </w:rPr>
              <w:t>15</w:t>
            </w:r>
            <w:r>
              <w:rPr>
                <w:rFonts w:ascii="宋体" w:hAnsi="宋体" w:cs="宋体"/>
                <w:color w:val="000000"/>
                <w:kern w:val="0"/>
                <w:highlight w:val="none"/>
              </w:rPr>
              <w:t>%</w:t>
            </w:r>
            <w:r>
              <w:rPr>
                <w:rFonts w:hint="eastAsia" w:ascii="宋体" w:hAnsi="宋体" w:cs="宋体"/>
                <w:color w:val="000000"/>
                <w:kern w:val="0"/>
                <w:highlight w:val="none"/>
              </w:rPr>
              <w:t>以下</w:t>
            </w:r>
          </w:p>
        </w:tc>
        <w:tc>
          <w:tcPr>
            <w:tcW w:w="2632" w:type="dxa"/>
            <w:vAlign w:val="center"/>
          </w:tcPr>
          <w:p>
            <w:pPr>
              <w:widowControl/>
              <w:spacing w:line="320" w:lineRule="exact"/>
              <w:jc w:val="left"/>
              <w:rPr>
                <w:rFonts w:hint="eastAsia" w:ascii="宋体" w:eastAsia="宋体"/>
                <w:color w:val="000000"/>
                <w:kern w:val="0"/>
                <w:highlight w:val="none"/>
                <w:lang w:eastAsia="zh-CN"/>
              </w:rPr>
            </w:pPr>
            <w:r>
              <w:rPr>
                <w:rFonts w:hint="eastAsia" w:ascii="宋体" w:hAnsi="宋体" w:cs="宋体"/>
                <w:color w:val="000000"/>
                <w:kern w:val="0"/>
                <w:highlight w:val="none"/>
              </w:rPr>
              <w:t>责令其限期改正，并处以违法建设部分土建工程造价</w:t>
            </w:r>
            <w:r>
              <w:rPr>
                <w:rFonts w:ascii="宋体" w:hAnsi="宋体" w:cs="宋体"/>
                <w:color w:val="000000"/>
                <w:kern w:val="0"/>
                <w:highlight w:val="none"/>
              </w:rPr>
              <w:t>60%</w:t>
            </w:r>
            <w:r>
              <w:rPr>
                <w:rFonts w:hint="eastAsia" w:ascii="宋体" w:hAnsi="宋体" w:cs="宋体"/>
                <w:color w:val="000000"/>
                <w:kern w:val="0"/>
                <w:highlight w:val="none"/>
                <w:lang w:eastAsia="zh-CN"/>
              </w:rPr>
              <w:t>至</w:t>
            </w:r>
            <w:r>
              <w:rPr>
                <w:rFonts w:ascii="宋体" w:hAnsi="宋体" w:cs="宋体"/>
                <w:color w:val="000000"/>
                <w:kern w:val="0"/>
                <w:highlight w:val="none"/>
              </w:rPr>
              <w:t>70%</w:t>
            </w:r>
            <w:r>
              <w:rPr>
                <w:rFonts w:hint="eastAsia" w:ascii="宋体" w:hAnsi="宋体" w:cs="宋体"/>
                <w:color w:val="000000"/>
                <w:kern w:val="0"/>
                <w:highlight w:val="none"/>
              </w:rPr>
              <w:t>的罚款</w:t>
            </w:r>
            <w:r>
              <w:rPr>
                <w:rFonts w:hint="eastAsia" w:ascii="宋体" w:hAnsi="宋体" w:cs="宋体"/>
                <w:color w:val="000000"/>
                <w:kern w:val="0"/>
                <w:highlight w:val="none"/>
                <w:lang w:eastAsia="zh-CN"/>
              </w:rPr>
              <w:t>。</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3256"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改变使用性质的面积占总建筑面积的</w:t>
            </w:r>
            <w:r>
              <w:rPr>
                <w:rFonts w:ascii="宋体" w:hAnsi="宋体" w:cs="宋体"/>
                <w:color w:val="000000"/>
                <w:kern w:val="0"/>
                <w:highlight w:val="none"/>
              </w:rPr>
              <w:t>1</w:t>
            </w:r>
            <w:r>
              <w:rPr>
                <w:rFonts w:hint="eastAsia" w:ascii="宋体" w:hAnsi="宋体" w:cs="宋体"/>
                <w:color w:val="000000"/>
                <w:kern w:val="0"/>
                <w:highlight w:val="none"/>
                <w:lang w:val="en-US" w:eastAsia="zh-CN"/>
              </w:rPr>
              <w:t>5</w:t>
            </w:r>
            <w:r>
              <w:rPr>
                <w:rFonts w:ascii="宋体" w:hAnsi="宋体" w:cs="宋体"/>
                <w:color w:val="000000"/>
                <w:kern w:val="0"/>
                <w:highlight w:val="none"/>
              </w:rPr>
              <w:t>%</w:t>
            </w:r>
            <w:r>
              <w:rPr>
                <w:rFonts w:hint="eastAsia" w:ascii="宋体" w:hAnsi="宋体" w:cs="宋体"/>
                <w:color w:val="000000"/>
                <w:kern w:val="0"/>
                <w:highlight w:val="none"/>
              </w:rPr>
              <w:t>以上的</w:t>
            </w:r>
          </w:p>
        </w:tc>
        <w:tc>
          <w:tcPr>
            <w:tcW w:w="2632" w:type="dxa"/>
            <w:vAlign w:val="center"/>
          </w:tcPr>
          <w:p>
            <w:pPr>
              <w:widowControl/>
              <w:spacing w:line="320" w:lineRule="exact"/>
              <w:jc w:val="left"/>
              <w:rPr>
                <w:rFonts w:hint="eastAsia" w:ascii="宋体" w:eastAsia="宋体"/>
                <w:color w:val="000000"/>
                <w:kern w:val="0"/>
                <w:highlight w:val="none"/>
                <w:lang w:eastAsia="zh-CN"/>
              </w:rPr>
            </w:pPr>
            <w:r>
              <w:rPr>
                <w:rFonts w:hint="eastAsia" w:ascii="宋体" w:hAnsi="宋体" w:cs="宋体"/>
                <w:color w:val="000000"/>
                <w:kern w:val="0"/>
                <w:highlight w:val="none"/>
              </w:rPr>
              <w:t>责令其限期改正，并处以违法建设部分土建工程造价</w:t>
            </w:r>
            <w:r>
              <w:rPr>
                <w:rFonts w:ascii="宋体" w:hAnsi="宋体" w:cs="宋体"/>
                <w:color w:val="000000"/>
                <w:kern w:val="0"/>
                <w:highlight w:val="none"/>
              </w:rPr>
              <w:t>70%</w:t>
            </w:r>
            <w:r>
              <w:rPr>
                <w:rFonts w:hint="eastAsia" w:ascii="宋体" w:hAnsi="宋体" w:cs="宋体"/>
                <w:color w:val="000000"/>
                <w:kern w:val="0"/>
                <w:highlight w:val="none"/>
                <w:lang w:eastAsia="zh-CN"/>
              </w:rPr>
              <w:t>至</w:t>
            </w:r>
            <w:r>
              <w:rPr>
                <w:rFonts w:ascii="宋体" w:hAnsi="宋体" w:cs="宋体"/>
                <w:color w:val="000000"/>
                <w:kern w:val="0"/>
                <w:highlight w:val="none"/>
              </w:rPr>
              <w:t>80%</w:t>
            </w:r>
            <w:r>
              <w:rPr>
                <w:rFonts w:hint="eastAsia" w:ascii="宋体" w:hAnsi="宋体" w:cs="宋体"/>
                <w:color w:val="000000"/>
                <w:kern w:val="0"/>
                <w:highlight w:val="none"/>
              </w:rPr>
              <w:t>的罚款</w:t>
            </w:r>
            <w:r>
              <w:rPr>
                <w:rFonts w:hint="eastAsia" w:ascii="宋体" w:hAnsi="宋体" w:cs="宋体"/>
                <w:color w:val="000000"/>
                <w:kern w:val="0"/>
                <w:highlight w:val="none"/>
                <w:lang w:eastAsia="zh-CN"/>
              </w:rPr>
              <w:t>。</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5</w:t>
            </w:r>
          </w:p>
        </w:tc>
        <w:tc>
          <w:tcPr>
            <w:tcW w:w="720" w:type="dxa"/>
            <w:vMerge w:val="restart"/>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擅自改变建设规模</w:t>
            </w:r>
          </w:p>
        </w:tc>
        <w:tc>
          <w:tcPr>
            <w:tcW w:w="345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《厦门市城市规划条例》第五十条 在城市规划区范围内，有下列情形之一者，均属违反规划建设行为：（二）擅自改变建设工程规划许可证规定的性质、内容、设计图而进行建设的；</w:t>
            </w:r>
          </w:p>
        </w:tc>
        <w:tc>
          <w:tcPr>
            <w:tcW w:w="2553" w:type="dxa"/>
            <w:vMerge w:val="restart"/>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《厦门市城市规划条例》第五十三条</w:t>
            </w:r>
            <w:r>
              <w:rPr>
                <w:rFonts w:hint="eastAsia" w:ascii="宋体" w:hAnsi="宋体" w:cs="宋体"/>
                <w:kern w:val="0"/>
                <w:highlight w:val="none"/>
              </w:rPr>
              <w:t xml:space="preserve"> </w:t>
            </w:r>
            <w:r>
              <w:rPr>
                <w:rFonts w:hint="eastAsia" w:ascii="宋体" w:hAnsi="宋体" w:cs="宋体"/>
                <w:color w:val="auto"/>
                <w:kern w:val="0"/>
                <w:highlight w:val="none"/>
              </w:rPr>
              <w:t>对违反建设工程规划许可证规定的建设，按下列情况分别处理：</w:t>
            </w:r>
            <w:r>
              <w:rPr>
                <w:rFonts w:ascii="宋体" w:hAnsi="宋体" w:cs="宋体"/>
                <w:color w:val="auto"/>
                <w:kern w:val="0"/>
                <w:highlight w:val="none"/>
              </w:rPr>
              <w:t>(</w:t>
            </w:r>
            <w:r>
              <w:rPr>
                <w:rFonts w:hint="eastAsia" w:ascii="宋体" w:hAnsi="宋体" w:cs="宋体"/>
                <w:color w:val="auto"/>
                <w:kern w:val="0"/>
                <w:highlight w:val="none"/>
              </w:rPr>
              <w:t>一</w:t>
            </w:r>
            <w:r>
              <w:rPr>
                <w:rFonts w:ascii="宋体" w:hAnsi="宋体" w:cs="宋体"/>
                <w:color w:val="auto"/>
                <w:kern w:val="0"/>
                <w:highlight w:val="none"/>
              </w:rPr>
              <w:t>)</w:t>
            </w:r>
            <w:r>
              <w:rPr>
                <w:rFonts w:hint="eastAsia" w:ascii="宋体" w:hAnsi="宋体" w:cs="宋体"/>
                <w:color w:val="auto"/>
                <w:kern w:val="0"/>
                <w:highlight w:val="none"/>
              </w:rPr>
              <w:t>未经批准擅自改变建设工程使用性质和规模的，由规划部门责令其限期改正，并处以违法建设部分土建工程造价</w:t>
            </w:r>
            <w:r>
              <w:rPr>
                <w:rFonts w:ascii="宋体" w:hAnsi="宋体" w:cs="宋体"/>
                <w:color w:val="auto"/>
                <w:kern w:val="0"/>
                <w:highlight w:val="none"/>
              </w:rPr>
              <w:t>60%</w:t>
            </w:r>
            <w:r>
              <w:rPr>
                <w:rFonts w:hint="eastAsia" w:ascii="宋体" w:hAnsi="宋体" w:cs="宋体"/>
                <w:color w:val="auto"/>
                <w:kern w:val="0"/>
                <w:highlight w:val="none"/>
              </w:rPr>
              <w:t>至</w:t>
            </w:r>
            <w:r>
              <w:rPr>
                <w:rFonts w:ascii="宋体" w:hAnsi="宋体" w:cs="宋体"/>
                <w:color w:val="auto"/>
                <w:kern w:val="0"/>
                <w:highlight w:val="none"/>
              </w:rPr>
              <w:t>80%</w:t>
            </w:r>
            <w:r>
              <w:rPr>
                <w:rFonts w:hint="eastAsia" w:ascii="宋体" w:hAnsi="宋体" w:cs="宋体"/>
                <w:color w:val="auto"/>
                <w:kern w:val="0"/>
                <w:highlight w:val="none"/>
              </w:rPr>
              <w:t>的罚款；</w:t>
            </w:r>
          </w:p>
        </w:tc>
        <w:tc>
          <w:tcPr>
            <w:tcW w:w="840" w:type="dxa"/>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轻微</w:t>
            </w:r>
          </w:p>
        </w:tc>
        <w:tc>
          <w:tcPr>
            <w:tcW w:w="3256"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超过《建设工程规划许可证》审批面积</w:t>
            </w:r>
            <w:r>
              <w:rPr>
                <w:rFonts w:ascii="宋体" w:hAnsi="宋体" w:cs="宋体"/>
                <w:color w:val="auto"/>
                <w:kern w:val="0"/>
                <w:highlight w:val="none"/>
              </w:rPr>
              <w:t>5%</w:t>
            </w:r>
            <w:r>
              <w:rPr>
                <w:rFonts w:hint="eastAsia" w:ascii="宋体" w:hAnsi="宋体" w:cs="宋体"/>
                <w:color w:val="auto"/>
                <w:kern w:val="0"/>
                <w:highlight w:val="none"/>
              </w:rPr>
              <w:t>以下</w:t>
            </w:r>
          </w:p>
        </w:tc>
        <w:tc>
          <w:tcPr>
            <w:tcW w:w="2632"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责令其限期改正，并处以违法建设部分土建工程造价</w:t>
            </w:r>
            <w:r>
              <w:rPr>
                <w:rFonts w:ascii="宋体" w:hAnsi="宋体" w:cs="宋体"/>
                <w:color w:val="auto"/>
                <w:kern w:val="0"/>
                <w:highlight w:val="none"/>
              </w:rPr>
              <w:t>60%</w:t>
            </w:r>
            <w:r>
              <w:rPr>
                <w:rFonts w:hint="eastAsia" w:ascii="宋体" w:hAnsi="宋体" w:cs="宋体"/>
                <w:color w:val="auto"/>
                <w:kern w:val="0"/>
                <w:highlight w:val="none"/>
              </w:rPr>
              <w:t>的罚款</w:t>
            </w:r>
          </w:p>
        </w:tc>
        <w:tc>
          <w:tcPr>
            <w:tcW w:w="603" w:type="dxa"/>
            <w:vMerge w:val="restar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keepNext/>
              <w:keepLines/>
              <w:widowControl/>
              <w:spacing w:before="340" w:after="330" w:line="320" w:lineRule="exact"/>
              <w:ind w:left="360" w:hanging="360"/>
              <w:jc w:val="left"/>
              <w:outlineLvl w:val="0"/>
              <w:rPr>
                <w:rFonts w:ascii="宋体"/>
                <w:b w:val="0"/>
                <w:bCs w:val="0"/>
                <w:color w:val="auto"/>
                <w:kern w:val="0"/>
                <w:sz w:val="21"/>
                <w:szCs w:val="21"/>
                <w:highlight w:val="none"/>
              </w:rPr>
            </w:pPr>
          </w:p>
        </w:tc>
        <w:tc>
          <w:tcPr>
            <w:tcW w:w="840" w:type="dxa"/>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3256"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超过《建设工程规划许可证》审批面积</w:t>
            </w:r>
            <w:r>
              <w:rPr>
                <w:rFonts w:ascii="宋体" w:hAnsi="宋体" w:cs="宋体"/>
                <w:color w:val="auto"/>
                <w:kern w:val="0"/>
                <w:highlight w:val="none"/>
              </w:rPr>
              <w:t>5%</w:t>
            </w:r>
            <w:r>
              <w:rPr>
                <w:rFonts w:hint="eastAsia" w:ascii="宋体" w:hAnsi="宋体" w:cs="宋体"/>
                <w:color w:val="auto"/>
                <w:kern w:val="0"/>
                <w:highlight w:val="none"/>
              </w:rPr>
              <w:t>以上</w:t>
            </w:r>
            <w:r>
              <w:rPr>
                <w:rFonts w:hint="eastAsia" w:ascii="宋体" w:hAnsi="宋体" w:cs="宋体"/>
                <w:color w:val="auto"/>
                <w:kern w:val="0"/>
                <w:highlight w:val="none"/>
                <w:lang w:val="en-US" w:eastAsia="zh-CN"/>
              </w:rPr>
              <w:t>15</w:t>
            </w:r>
            <w:r>
              <w:rPr>
                <w:rFonts w:ascii="宋体" w:hAnsi="宋体" w:cs="宋体"/>
                <w:color w:val="auto"/>
                <w:kern w:val="0"/>
                <w:highlight w:val="none"/>
              </w:rPr>
              <w:t>%</w:t>
            </w:r>
            <w:r>
              <w:rPr>
                <w:rFonts w:hint="eastAsia" w:ascii="宋体" w:hAnsi="宋体" w:cs="宋体"/>
                <w:color w:val="auto"/>
                <w:kern w:val="0"/>
                <w:highlight w:val="none"/>
              </w:rPr>
              <w:t>以下</w:t>
            </w:r>
          </w:p>
        </w:tc>
        <w:tc>
          <w:tcPr>
            <w:tcW w:w="2632"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责令其限期改正，并处以违法建设部分土建工程造价</w:t>
            </w:r>
            <w:r>
              <w:rPr>
                <w:rFonts w:ascii="宋体" w:hAnsi="宋体" w:cs="宋体"/>
                <w:color w:val="auto"/>
                <w:kern w:val="0"/>
                <w:highlight w:val="none"/>
              </w:rPr>
              <w:t>60%</w:t>
            </w:r>
            <w:r>
              <w:rPr>
                <w:rFonts w:hint="eastAsia" w:ascii="宋体" w:hAnsi="宋体" w:cs="宋体"/>
                <w:kern w:val="0"/>
                <w:highlight w:val="none"/>
                <w:lang w:eastAsia="zh-CN"/>
              </w:rPr>
              <w:t>至</w:t>
            </w:r>
            <w:r>
              <w:rPr>
                <w:rFonts w:ascii="宋体" w:hAnsi="宋体" w:cs="宋体"/>
                <w:color w:val="auto"/>
                <w:kern w:val="0"/>
                <w:highlight w:val="none"/>
              </w:rPr>
              <w:t>70%</w:t>
            </w:r>
            <w:r>
              <w:rPr>
                <w:rFonts w:hint="eastAsia" w:ascii="宋体" w:hAnsi="宋体" w:cs="宋体"/>
                <w:color w:val="auto"/>
                <w:kern w:val="0"/>
                <w:highlight w:val="none"/>
              </w:rPr>
              <w:t>的罚款</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9" w:hRule="atLeast"/>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auto"/>
                <w:kern w:val="0"/>
                <w:highlight w:val="none"/>
              </w:rPr>
            </w:pPr>
          </w:p>
        </w:tc>
        <w:tc>
          <w:tcPr>
            <w:tcW w:w="840" w:type="dxa"/>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3256"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超过《建设工程规划许可证》审批面积</w:t>
            </w:r>
            <w:r>
              <w:rPr>
                <w:rFonts w:hint="eastAsia" w:ascii="宋体" w:hAnsi="宋体" w:cs="宋体"/>
                <w:color w:val="auto"/>
                <w:kern w:val="0"/>
                <w:highlight w:val="none"/>
                <w:lang w:val="en-US" w:eastAsia="zh-CN"/>
              </w:rPr>
              <w:t>15</w:t>
            </w:r>
            <w:r>
              <w:rPr>
                <w:rFonts w:ascii="宋体" w:hAnsi="宋体" w:cs="宋体"/>
                <w:color w:val="auto"/>
                <w:kern w:val="0"/>
                <w:highlight w:val="none"/>
              </w:rPr>
              <w:t>%</w:t>
            </w:r>
            <w:r>
              <w:rPr>
                <w:rFonts w:hint="eastAsia" w:ascii="宋体" w:hAnsi="宋体" w:cs="宋体"/>
                <w:color w:val="auto"/>
                <w:kern w:val="0"/>
                <w:highlight w:val="none"/>
              </w:rPr>
              <w:t>以上</w:t>
            </w:r>
          </w:p>
        </w:tc>
        <w:tc>
          <w:tcPr>
            <w:tcW w:w="2632"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责令其限期改正，并处以违法建设部分土建工程造价</w:t>
            </w:r>
            <w:r>
              <w:rPr>
                <w:rFonts w:ascii="宋体" w:hAnsi="宋体" w:cs="宋体"/>
                <w:color w:val="auto"/>
                <w:kern w:val="0"/>
                <w:highlight w:val="none"/>
              </w:rPr>
              <w:t>70%</w:t>
            </w:r>
            <w:r>
              <w:rPr>
                <w:rFonts w:hint="eastAsia" w:ascii="宋体" w:hAnsi="宋体" w:cs="宋体"/>
                <w:kern w:val="0"/>
                <w:highlight w:val="none"/>
                <w:lang w:eastAsia="zh-CN"/>
              </w:rPr>
              <w:t>至</w:t>
            </w:r>
            <w:r>
              <w:rPr>
                <w:rFonts w:ascii="宋体" w:hAnsi="宋体" w:cs="宋体"/>
                <w:color w:val="auto"/>
                <w:kern w:val="0"/>
                <w:highlight w:val="none"/>
              </w:rPr>
              <w:t>80%</w:t>
            </w:r>
            <w:r>
              <w:rPr>
                <w:rFonts w:hint="eastAsia" w:ascii="宋体" w:hAnsi="宋体" w:cs="宋体"/>
                <w:color w:val="auto"/>
                <w:kern w:val="0"/>
                <w:highlight w:val="none"/>
              </w:rPr>
              <w:t>的罚款</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2" w:hRule="atLeast"/>
          <w:jc w:val="center"/>
        </w:trPr>
        <w:tc>
          <w:tcPr>
            <w:tcW w:w="680" w:type="dxa"/>
            <w:vMerge w:val="restart"/>
            <w:noWrap/>
            <w:vAlign w:val="center"/>
          </w:tcPr>
          <w:p>
            <w:pPr>
              <w:spacing w:line="320" w:lineRule="exact"/>
              <w:jc w:val="center"/>
              <w:rPr>
                <w:rFonts w:ascii="宋体" w:hAnsi="宋体" w:cs="宋体"/>
                <w:color w:val="000000"/>
                <w:kern w:val="0"/>
                <w:highlight w:val="none"/>
              </w:rPr>
            </w:pPr>
            <w:r>
              <w:rPr>
                <w:rFonts w:ascii="宋体" w:hAnsi="宋体" w:cs="宋体"/>
                <w:color w:val="000000"/>
                <w:kern w:val="0"/>
                <w:highlight w:val="none"/>
              </w:rPr>
              <w:t>6</w:t>
            </w:r>
          </w:p>
        </w:tc>
        <w:tc>
          <w:tcPr>
            <w:tcW w:w="720"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未经放样定位</w:t>
            </w:r>
          </w:p>
        </w:tc>
        <w:tc>
          <w:tcPr>
            <w:tcW w:w="3458"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《厦门市城市规划条例》第五十条在城市规划区范围内，有下列情形之一者，均属违反规划建设行为：（四）未经规划部门检查放样定位而擅自施工的或擅自移动建设工程位置的；</w:t>
            </w:r>
          </w:p>
        </w:tc>
        <w:tc>
          <w:tcPr>
            <w:tcW w:w="2553" w:type="dxa"/>
            <w:vMerge w:val="restart"/>
            <w:vAlign w:val="center"/>
          </w:tcPr>
          <w:p>
            <w:pPr>
              <w:spacing w:line="320" w:lineRule="exact"/>
              <w:jc w:val="left"/>
              <w:rPr>
                <w:rFonts w:ascii="宋体" w:hAnsi="宋体" w:cs="宋体"/>
                <w:color w:val="auto"/>
                <w:kern w:val="0"/>
                <w:highlight w:val="none"/>
              </w:rPr>
            </w:pPr>
            <w:r>
              <w:rPr>
                <w:rFonts w:ascii="宋体" w:hAnsi="宋体" w:cs="宋体"/>
                <w:color w:val="auto"/>
                <w:kern w:val="0"/>
                <w:highlight w:val="none"/>
              </w:rPr>
              <w:t xml:space="preserve"> </w:t>
            </w:r>
            <w:r>
              <w:rPr>
                <w:rFonts w:hint="eastAsia" w:ascii="宋体" w:hAnsi="宋体" w:cs="宋体"/>
                <w:color w:val="auto"/>
                <w:kern w:val="0"/>
                <w:highlight w:val="none"/>
              </w:rPr>
              <w:t>《厦门市城市规划条例》第五十三条</w:t>
            </w:r>
            <w:r>
              <w:rPr>
                <w:rFonts w:hint="eastAsia" w:ascii="宋体" w:hAnsi="宋体" w:cs="宋体"/>
                <w:kern w:val="0"/>
                <w:highlight w:val="none"/>
              </w:rPr>
              <w:t xml:space="preserve">  </w:t>
            </w:r>
            <w:r>
              <w:rPr>
                <w:rFonts w:hint="eastAsia" w:ascii="宋体" w:hAnsi="宋体" w:cs="宋体"/>
                <w:color w:val="auto"/>
                <w:kern w:val="0"/>
                <w:highlight w:val="none"/>
              </w:rPr>
              <w:t>对违反建设工程规划许可证规定的建设，按下列情况分别处理：</w:t>
            </w:r>
            <w:r>
              <w:rPr>
                <w:rFonts w:ascii="宋体" w:hAnsi="宋体" w:cs="宋体"/>
                <w:color w:val="auto"/>
                <w:kern w:val="0"/>
                <w:highlight w:val="none"/>
              </w:rPr>
              <w:t>(</w:t>
            </w:r>
            <w:r>
              <w:rPr>
                <w:rFonts w:hint="eastAsia" w:ascii="宋体" w:hAnsi="宋体" w:cs="宋体"/>
                <w:color w:val="auto"/>
                <w:kern w:val="0"/>
                <w:highlight w:val="none"/>
              </w:rPr>
              <w:t>二</w:t>
            </w:r>
            <w:r>
              <w:rPr>
                <w:rFonts w:ascii="宋体" w:hAnsi="宋体" w:cs="宋体"/>
                <w:color w:val="auto"/>
                <w:kern w:val="0"/>
                <w:highlight w:val="none"/>
              </w:rPr>
              <w:t>)</w:t>
            </w:r>
            <w:r>
              <w:rPr>
                <w:rFonts w:hint="eastAsia" w:ascii="宋体" w:hAnsi="宋体" w:cs="宋体"/>
                <w:color w:val="auto"/>
                <w:kern w:val="0"/>
                <w:highlight w:val="none"/>
              </w:rPr>
              <w:t>未经规划部门检查放样定位擅自开工的，处以</w:t>
            </w:r>
            <w:r>
              <w:rPr>
                <w:rFonts w:ascii="宋体" w:hAnsi="宋体" w:cs="宋体"/>
                <w:color w:val="auto"/>
                <w:kern w:val="0"/>
                <w:highlight w:val="none"/>
              </w:rPr>
              <w:t>5000</w:t>
            </w:r>
            <w:r>
              <w:rPr>
                <w:rFonts w:hint="eastAsia" w:ascii="宋体" w:hAnsi="宋体" w:cs="宋体"/>
                <w:color w:val="auto"/>
                <w:kern w:val="0"/>
                <w:highlight w:val="none"/>
              </w:rPr>
              <w:t>元以上</w:t>
            </w:r>
            <w:r>
              <w:rPr>
                <w:rFonts w:ascii="宋体" w:hAnsi="宋体" w:cs="宋体"/>
                <w:color w:val="auto"/>
                <w:kern w:val="0"/>
                <w:highlight w:val="none"/>
              </w:rPr>
              <w:t>10000</w:t>
            </w:r>
            <w:r>
              <w:rPr>
                <w:rFonts w:hint="eastAsia" w:ascii="宋体" w:hAnsi="宋体" w:cs="宋体"/>
                <w:color w:val="auto"/>
                <w:kern w:val="0"/>
                <w:highlight w:val="none"/>
              </w:rPr>
              <w:t>元以下罚款；</w:t>
            </w:r>
            <w:r>
              <w:rPr>
                <w:rFonts w:ascii="宋体" w:hAnsi="宋体" w:cs="宋体"/>
                <w:color w:val="auto"/>
                <w:kern w:val="0"/>
                <w:highlight w:val="none"/>
              </w:rPr>
              <w:t xml:space="preserve"> </w:t>
            </w:r>
          </w:p>
        </w:tc>
        <w:tc>
          <w:tcPr>
            <w:tcW w:w="840" w:type="dxa"/>
            <w:vAlign w:val="center"/>
          </w:tcPr>
          <w:p>
            <w:pPr>
              <w:widowControl/>
              <w:spacing w:line="320" w:lineRule="exact"/>
              <w:jc w:val="center"/>
              <w:rPr>
                <w:rFonts w:ascii="宋体" w:hAnsi="宋体" w:cs="宋体"/>
                <w:color w:val="auto"/>
                <w:kern w:val="0"/>
                <w:highlight w:val="none"/>
              </w:rPr>
            </w:pPr>
            <w:r>
              <w:rPr>
                <w:rFonts w:hint="eastAsia" w:ascii="宋体" w:hAnsi="宋体" w:cs="宋体"/>
                <w:color w:val="auto"/>
                <w:kern w:val="0"/>
                <w:highlight w:val="none"/>
              </w:rPr>
              <w:t>轻微</w:t>
            </w:r>
          </w:p>
        </w:tc>
        <w:tc>
          <w:tcPr>
            <w:tcW w:w="3256" w:type="dxa"/>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有放样，但未经规划部门验线的</w:t>
            </w:r>
          </w:p>
        </w:tc>
        <w:tc>
          <w:tcPr>
            <w:tcW w:w="2632" w:type="dxa"/>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处以</w:t>
            </w:r>
            <w:r>
              <w:rPr>
                <w:rFonts w:ascii="宋体" w:hAnsi="宋体" w:cs="宋体"/>
                <w:color w:val="auto"/>
                <w:kern w:val="0"/>
                <w:highlight w:val="none"/>
              </w:rPr>
              <w:t>5000元以上6000元以下罚款</w:t>
            </w:r>
          </w:p>
        </w:tc>
        <w:tc>
          <w:tcPr>
            <w:tcW w:w="603"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要注意取证建设项目的开工时间</w:t>
            </w:r>
            <w:r>
              <w:rPr>
                <w:rFonts w:ascii="宋体" w:hAnsi="宋体" w:cs="宋体"/>
                <w:color w:val="000000"/>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jc w:val="center"/>
        </w:trPr>
        <w:tc>
          <w:tcPr>
            <w:tcW w:w="680" w:type="dxa"/>
            <w:vMerge w:val="continue"/>
            <w:tcBorders>
              <w:bottom w:val="single" w:color="auto" w:sz="4" w:space="0"/>
            </w:tcBorders>
            <w:noWrap/>
            <w:vAlign w:val="center"/>
          </w:tcPr>
          <w:p>
            <w:pPr>
              <w:widowControl/>
              <w:spacing w:line="320" w:lineRule="exact"/>
              <w:jc w:val="center"/>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auto"/>
                <w:kern w:val="0"/>
                <w:highlight w:val="none"/>
              </w:rPr>
            </w:pPr>
          </w:p>
        </w:tc>
        <w:tc>
          <w:tcPr>
            <w:tcW w:w="840" w:type="dxa"/>
            <w:tcBorders>
              <w:bottom w:val="single" w:color="auto" w:sz="4" w:space="0"/>
            </w:tcBorders>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3256" w:type="dxa"/>
            <w:tcBorders>
              <w:bottom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未经放样擅自开工，未造成位移的</w:t>
            </w:r>
          </w:p>
        </w:tc>
        <w:tc>
          <w:tcPr>
            <w:tcW w:w="2632" w:type="dxa"/>
            <w:tcBorders>
              <w:bottom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处以</w:t>
            </w:r>
            <w:r>
              <w:rPr>
                <w:rFonts w:ascii="宋体" w:hAnsi="宋体" w:cs="宋体"/>
                <w:color w:val="auto"/>
                <w:kern w:val="0"/>
                <w:highlight w:val="none"/>
              </w:rPr>
              <w:t>6000元以上8000</w:t>
            </w:r>
            <w:r>
              <w:rPr>
                <w:rFonts w:hint="eastAsia" w:ascii="宋体" w:hAnsi="宋体" w:cs="宋体"/>
                <w:color w:val="auto"/>
                <w:kern w:val="0"/>
                <w:highlight w:val="none"/>
              </w:rPr>
              <w:t>元以下罚款</w:t>
            </w:r>
          </w:p>
        </w:tc>
        <w:tc>
          <w:tcPr>
            <w:tcW w:w="603" w:type="dxa"/>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auto"/>
                <w:kern w:val="0"/>
                <w:highlight w:val="none"/>
              </w:rPr>
            </w:pPr>
          </w:p>
        </w:tc>
        <w:tc>
          <w:tcPr>
            <w:tcW w:w="840" w:type="dxa"/>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3256" w:type="dxa"/>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未经放样擅自开工，造成建设工程位置移动的。</w:t>
            </w:r>
          </w:p>
          <w:p>
            <w:pPr>
              <w:widowControl/>
              <w:spacing w:line="320" w:lineRule="exact"/>
              <w:jc w:val="left"/>
              <w:rPr>
                <w:rFonts w:ascii="宋体" w:hAnsi="宋体" w:cs="宋体"/>
                <w:color w:val="auto"/>
                <w:kern w:val="0"/>
                <w:highlight w:val="none"/>
              </w:rPr>
            </w:pPr>
          </w:p>
        </w:tc>
        <w:tc>
          <w:tcPr>
            <w:tcW w:w="2632"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处以</w:t>
            </w:r>
            <w:r>
              <w:rPr>
                <w:rFonts w:ascii="宋体" w:hAnsi="宋体" w:cs="宋体"/>
                <w:color w:val="auto"/>
                <w:kern w:val="0"/>
                <w:highlight w:val="none"/>
              </w:rPr>
              <w:t>8000</w:t>
            </w:r>
            <w:r>
              <w:rPr>
                <w:rFonts w:hint="eastAsia" w:ascii="宋体" w:hAnsi="宋体" w:cs="宋体"/>
                <w:color w:val="auto"/>
                <w:kern w:val="0"/>
                <w:highlight w:val="none"/>
              </w:rPr>
              <w:t>元以上</w:t>
            </w:r>
            <w:r>
              <w:rPr>
                <w:rFonts w:ascii="宋体" w:hAnsi="宋体" w:cs="宋体"/>
                <w:color w:val="auto"/>
                <w:kern w:val="0"/>
                <w:highlight w:val="none"/>
              </w:rPr>
              <w:t>10000</w:t>
            </w:r>
            <w:r>
              <w:rPr>
                <w:rFonts w:hint="eastAsia" w:ascii="宋体" w:hAnsi="宋体" w:cs="宋体"/>
                <w:color w:val="auto"/>
                <w:kern w:val="0"/>
                <w:highlight w:val="none"/>
              </w:rPr>
              <w:t>元以下罚款</w:t>
            </w:r>
          </w:p>
        </w:tc>
        <w:tc>
          <w:tcPr>
            <w:tcW w:w="603" w:type="dxa"/>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0" w:type="dxa"/>
            <w:vMerge w:val="restart"/>
            <w:noWrap/>
            <w:vAlign w:val="center"/>
          </w:tcPr>
          <w:p>
            <w:pPr>
              <w:spacing w:line="320" w:lineRule="exact"/>
              <w:jc w:val="center"/>
              <w:rPr>
                <w:rFonts w:ascii="宋体" w:hAnsi="宋体" w:cs="宋体"/>
                <w:color w:val="000000"/>
                <w:kern w:val="0"/>
                <w:highlight w:val="none"/>
              </w:rPr>
            </w:pPr>
            <w:r>
              <w:rPr>
                <w:rFonts w:ascii="宋体" w:hAnsi="宋体" w:cs="宋体"/>
                <w:color w:val="000000"/>
                <w:kern w:val="0"/>
                <w:highlight w:val="none"/>
              </w:rPr>
              <w:t>7</w:t>
            </w:r>
          </w:p>
        </w:tc>
        <w:tc>
          <w:tcPr>
            <w:tcW w:w="720"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擅自改变临时建筑性质</w:t>
            </w:r>
          </w:p>
        </w:tc>
        <w:tc>
          <w:tcPr>
            <w:tcW w:w="3458"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《厦门市城市规划条例》第五十条在城市规划区范围内，有下列情形之一者，均属违反规划建设行为：（三）擅自改变经批准的临时性建筑物性质、规模、高度的，临时性建设工程批准使用期满不拆除的；</w:t>
            </w:r>
          </w:p>
        </w:tc>
        <w:tc>
          <w:tcPr>
            <w:tcW w:w="2553" w:type="dxa"/>
            <w:vMerge w:val="restart"/>
            <w:vAlign w:val="center"/>
          </w:tcPr>
          <w:p>
            <w:pPr>
              <w:spacing w:line="320" w:lineRule="exact"/>
              <w:jc w:val="left"/>
              <w:rPr>
                <w:rFonts w:ascii="宋体" w:hAnsi="宋体" w:cs="宋体"/>
                <w:color w:val="auto"/>
                <w:kern w:val="0"/>
                <w:highlight w:val="none"/>
              </w:rPr>
            </w:pPr>
            <w:r>
              <w:rPr>
                <w:rFonts w:hint="eastAsia" w:ascii="宋体" w:hAnsi="宋体" w:cs="宋体"/>
                <w:color w:val="auto"/>
                <w:kern w:val="0"/>
                <w:highlight w:val="none"/>
              </w:rPr>
              <w:t>《厦门市城市规划条例》第五十三条</w:t>
            </w:r>
            <w:r>
              <w:rPr>
                <w:rFonts w:hint="eastAsia" w:ascii="宋体" w:hAnsi="宋体" w:cs="宋体"/>
                <w:kern w:val="0"/>
                <w:highlight w:val="none"/>
              </w:rPr>
              <w:t xml:space="preserve">  </w:t>
            </w:r>
            <w:r>
              <w:rPr>
                <w:rFonts w:hint="eastAsia" w:ascii="宋体" w:hAnsi="宋体" w:cs="宋体"/>
                <w:color w:val="auto"/>
                <w:kern w:val="0"/>
                <w:highlight w:val="none"/>
              </w:rPr>
              <w:t>对违反建设工程规划许可证规定的建设，按下列情况分别处理：</w:t>
            </w:r>
            <w:r>
              <w:rPr>
                <w:rFonts w:ascii="宋体" w:hAnsi="宋体" w:cs="宋体"/>
                <w:color w:val="auto"/>
                <w:kern w:val="0"/>
                <w:highlight w:val="none"/>
              </w:rPr>
              <w:t>(</w:t>
            </w:r>
            <w:r>
              <w:rPr>
                <w:rFonts w:hint="eastAsia" w:ascii="宋体" w:hAnsi="宋体" w:cs="宋体"/>
                <w:color w:val="auto"/>
                <w:kern w:val="0"/>
                <w:highlight w:val="none"/>
              </w:rPr>
              <w:t>三</w:t>
            </w:r>
            <w:r>
              <w:rPr>
                <w:rFonts w:ascii="宋体" w:hAnsi="宋体" w:cs="宋体"/>
                <w:color w:val="auto"/>
                <w:kern w:val="0"/>
                <w:highlight w:val="none"/>
              </w:rPr>
              <w:t>)</w:t>
            </w:r>
            <w:r>
              <w:rPr>
                <w:rFonts w:hint="eastAsia" w:ascii="宋体" w:hAnsi="宋体" w:cs="宋体"/>
                <w:color w:val="auto"/>
                <w:kern w:val="0"/>
                <w:highlight w:val="none"/>
              </w:rPr>
              <w:t>擅自改变临时建筑性质、规模的，临时建设工程逾期未拆的，责令拆除并处以该违法建设土建工程总造价</w:t>
            </w:r>
            <w:r>
              <w:rPr>
                <w:rFonts w:ascii="宋体" w:hAnsi="宋体" w:cs="宋体"/>
                <w:color w:val="auto"/>
                <w:kern w:val="0"/>
                <w:highlight w:val="none"/>
              </w:rPr>
              <w:t>40%</w:t>
            </w:r>
            <w:r>
              <w:rPr>
                <w:rFonts w:hint="eastAsia" w:ascii="宋体" w:hAnsi="宋体" w:cs="宋体"/>
                <w:color w:val="auto"/>
                <w:kern w:val="0"/>
                <w:highlight w:val="none"/>
              </w:rPr>
              <w:t>至</w:t>
            </w:r>
            <w:r>
              <w:rPr>
                <w:rFonts w:ascii="宋体" w:hAnsi="宋体" w:cs="宋体"/>
                <w:color w:val="auto"/>
                <w:kern w:val="0"/>
                <w:highlight w:val="none"/>
              </w:rPr>
              <w:t>60%</w:t>
            </w:r>
            <w:r>
              <w:rPr>
                <w:rFonts w:hint="eastAsia" w:ascii="宋体" w:hAnsi="宋体" w:cs="宋体"/>
                <w:color w:val="auto"/>
                <w:kern w:val="0"/>
                <w:highlight w:val="none"/>
              </w:rPr>
              <w:t>的罚款。</w:t>
            </w:r>
          </w:p>
        </w:tc>
        <w:tc>
          <w:tcPr>
            <w:tcW w:w="840" w:type="dxa"/>
            <w:vAlign w:val="center"/>
          </w:tcPr>
          <w:p>
            <w:pPr>
              <w:widowControl/>
              <w:spacing w:line="320" w:lineRule="exact"/>
              <w:jc w:val="center"/>
              <w:rPr>
                <w:rFonts w:ascii="宋体" w:hAnsi="宋体" w:cs="宋体"/>
                <w:color w:val="auto"/>
                <w:kern w:val="0"/>
                <w:highlight w:val="none"/>
              </w:rPr>
            </w:pPr>
            <w:r>
              <w:rPr>
                <w:rFonts w:hint="eastAsia" w:ascii="宋体" w:hAnsi="宋体" w:cs="宋体"/>
                <w:color w:val="auto"/>
                <w:kern w:val="0"/>
                <w:highlight w:val="none"/>
              </w:rPr>
              <w:t>轻微</w:t>
            </w:r>
          </w:p>
        </w:tc>
        <w:tc>
          <w:tcPr>
            <w:tcW w:w="3256" w:type="dxa"/>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改变临时建筑性质的面积占总建筑面积的</w:t>
            </w:r>
            <w:r>
              <w:rPr>
                <w:rFonts w:ascii="宋体" w:hAnsi="宋体" w:cs="宋体"/>
                <w:color w:val="auto"/>
                <w:kern w:val="0"/>
                <w:highlight w:val="none"/>
              </w:rPr>
              <w:t>5%</w:t>
            </w:r>
            <w:r>
              <w:rPr>
                <w:rFonts w:hint="eastAsia" w:ascii="宋体" w:hAnsi="宋体" w:cs="宋体"/>
                <w:color w:val="auto"/>
                <w:kern w:val="0"/>
                <w:highlight w:val="none"/>
              </w:rPr>
              <w:t>以</w:t>
            </w:r>
            <w:r>
              <w:rPr>
                <w:rFonts w:hint="eastAsia" w:ascii="宋体" w:hAnsi="宋体" w:cs="宋体"/>
                <w:color w:val="auto"/>
                <w:kern w:val="0"/>
                <w:highlight w:val="none"/>
                <w:lang w:eastAsia="zh-CN"/>
              </w:rPr>
              <w:t>下</w:t>
            </w:r>
            <w:r>
              <w:rPr>
                <w:rFonts w:hint="eastAsia" w:ascii="宋体" w:hAnsi="宋体" w:cs="宋体"/>
                <w:color w:val="auto"/>
                <w:kern w:val="0"/>
                <w:highlight w:val="none"/>
              </w:rPr>
              <w:t>的</w:t>
            </w:r>
          </w:p>
        </w:tc>
        <w:tc>
          <w:tcPr>
            <w:tcW w:w="2632" w:type="dxa"/>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责令拆除，并处以该违法建设土建工程总造价</w:t>
            </w:r>
            <w:r>
              <w:rPr>
                <w:rFonts w:ascii="宋体" w:hAnsi="宋体" w:cs="宋体"/>
                <w:color w:val="auto"/>
                <w:kern w:val="0"/>
                <w:highlight w:val="none"/>
              </w:rPr>
              <w:t>40%的罚款</w:t>
            </w:r>
          </w:p>
        </w:tc>
        <w:tc>
          <w:tcPr>
            <w:tcW w:w="603" w:type="dxa"/>
            <w:vMerge w:val="restart"/>
            <w:vAlign w:val="center"/>
          </w:tcPr>
          <w:p>
            <w:pPr>
              <w:spacing w:line="320" w:lineRule="exact"/>
              <w:jc w:val="left"/>
              <w:rPr>
                <w:rFonts w:ascii="宋体" w:hAnsi="宋体" w:cs="宋体"/>
                <w:b/>
                <w:bCs/>
                <w:color w:val="000000"/>
                <w:kern w:val="0"/>
                <w:highlight w:val="none"/>
              </w:rPr>
            </w:pPr>
            <w:r>
              <w:rPr>
                <w:rFonts w:hint="eastAsia" w:ascii="宋体" w:hAnsi="宋体" w:cs="宋体"/>
                <w:b/>
                <w:bCs/>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680" w:type="dxa"/>
            <w:vMerge w:val="continue"/>
            <w:tcBorders>
              <w:bottom w:val="single" w:color="auto" w:sz="4" w:space="0"/>
            </w:tcBorders>
            <w:noWrap/>
            <w:vAlign w:val="center"/>
          </w:tcPr>
          <w:p>
            <w:pPr>
              <w:widowControl/>
              <w:spacing w:line="320" w:lineRule="exact"/>
              <w:jc w:val="center"/>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tcBorders>
              <w:bottom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3256" w:type="dxa"/>
            <w:tcBorders>
              <w:bottom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改变临时建筑性质的面积占总建筑面积的</w:t>
            </w:r>
            <w:r>
              <w:rPr>
                <w:rFonts w:ascii="宋体" w:hAnsi="宋体" w:cs="宋体"/>
                <w:color w:val="000000"/>
                <w:kern w:val="0"/>
                <w:highlight w:val="none"/>
              </w:rPr>
              <w:t>5%</w:t>
            </w:r>
            <w:r>
              <w:rPr>
                <w:rFonts w:hint="eastAsia" w:ascii="宋体" w:hAnsi="宋体" w:cs="宋体"/>
                <w:color w:val="000000"/>
                <w:kern w:val="0"/>
                <w:highlight w:val="none"/>
              </w:rPr>
              <w:t>以上</w:t>
            </w:r>
            <w:r>
              <w:rPr>
                <w:rFonts w:hint="eastAsia" w:ascii="宋体" w:hAnsi="宋体" w:cs="宋体"/>
                <w:color w:val="000000"/>
                <w:kern w:val="0"/>
                <w:highlight w:val="none"/>
                <w:lang w:val="en-US" w:eastAsia="zh-CN"/>
              </w:rPr>
              <w:t>15</w:t>
            </w:r>
            <w:r>
              <w:rPr>
                <w:rFonts w:ascii="宋体" w:hAnsi="宋体" w:cs="宋体"/>
                <w:color w:val="000000"/>
                <w:kern w:val="0"/>
                <w:highlight w:val="none"/>
              </w:rPr>
              <w:t>%</w:t>
            </w:r>
            <w:r>
              <w:rPr>
                <w:rFonts w:hint="eastAsia" w:ascii="宋体" w:hAnsi="宋体" w:cs="宋体"/>
                <w:color w:val="000000"/>
                <w:kern w:val="0"/>
                <w:highlight w:val="none"/>
              </w:rPr>
              <w:t>以下</w:t>
            </w:r>
          </w:p>
        </w:tc>
        <w:tc>
          <w:tcPr>
            <w:tcW w:w="2632" w:type="dxa"/>
            <w:tcBorders>
              <w:bottom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处以该违法建设土建工程总造价</w:t>
            </w:r>
            <w:r>
              <w:rPr>
                <w:rFonts w:ascii="宋体" w:hAnsi="宋体" w:cs="宋体"/>
                <w:color w:val="000000"/>
                <w:kern w:val="0"/>
                <w:highlight w:val="none"/>
              </w:rPr>
              <w:t>40%</w:t>
            </w:r>
            <w:r>
              <w:rPr>
                <w:rFonts w:hint="eastAsia" w:ascii="宋体" w:hAnsi="宋体" w:cs="宋体"/>
                <w:color w:val="000000"/>
                <w:kern w:val="0"/>
                <w:highlight w:val="none"/>
                <w:lang w:eastAsia="zh-CN"/>
              </w:rPr>
              <w:t>至</w:t>
            </w:r>
            <w:r>
              <w:rPr>
                <w:rFonts w:ascii="宋体" w:hAnsi="宋体" w:cs="宋体"/>
                <w:color w:val="000000"/>
                <w:kern w:val="0"/>
                <w:highlight w:val="none"/>
              </w:rPr>
              <w:t>50%</w:t>
            </w:r>
            <w:r>
              <w:rPr>
                <w:rFonts w:hint="eastAsia" w:ascii="宋体" w:hAnsi="宋体" w:cs="宋体"/>
                <w:color w:val="000000"/>
                <w:kern w:val="0"/>
                <w:highlight w:val="none"/>
              </w:rPr>
              <w:t>的罚款</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3256" w:type="dxa"/>
            <w:vAlign w:val="center"/>
          </w:tcPr>
          <w:p>
            <w:pPr>
              <w:widowControl/>
              <w:spacing w:line="320" w:lineRule="exact"/>
              <w:jc w:val="left"/>
              <w:rPr>
                <w:rFonts w:ascii="宋体" w:hAnsi="宋体" w:cs="宋体"/>
                <w:color w:val="000000"/>
                <w:kern w:val="0"/>
                <w:highlight w:val="none"/>
              </w:rPr>
            </w:pPr>
            <w:r>
              <w:rPr>
                <w:rFonts w:hint="eastAsia" w:ascii="宋体" w:hAnsi="宋体" w:cs="宋体"/>
                <w:color w:val="000000"/>
                <w:kern w:val="0"/>
                <w:highlight w:val="none"/>
              </w:rPr>
              <w:t>改变临时建筑性质的面积占总建筑面积的</w:t>
            </w:r>
            <w:r>
              <w:rPr>
                <w:rFonts w:ascii="宋体" w:hAnsi="宋体" w:cs="宋体"/>
                <w:color w:val="000000"/>
                <w:kern w:val="0"/>
                <w:highlight w:val="none"/>
              </w:rPr>
              <w:t>1</w:t>
            </w:r>
            <w:r>
              <w:rPr>
                <w:rFonts w:hint="eastAsia" w:ascii="宋体" w:hAnsi="宋体" w:cs="宋体"/>
                <w:color w:val="000000"/>
                <w:kern w:val="0"/>
                <w:highlight w:val="none"/>
                <w:lang w:val="en-US" w:eastAsia="zh-CN"/>
              </w:rPr>
              <w:t>5</w:t>
            </w:r>
            <w:r>
              <w:rPr>
                <w:rFonts w:ascii="宋体" w:hAnsi="宋体" w:cs="宋体"/>
                <w:color w:val="000000"/>
                <w:kern w:val="0"/>
                <w:highlight w:val="none"/>
              </w:rPr>
              <w:t>%</w:t>
            </w:r>
            <w:r>
              <w:rPr>
                <w:rFonts w:hint="eastAsia" w:ascii="宋体" w:hAnsi="宋体" w:cs="宋体"/>
                <w:color w:val="000000"/>
                <w:kern w:val="0"/>
                <w:highlight w:val="none"/>
              </w:rPr>
              <w:t>以上的</w:t>
            </w:r>
          </w:p>
        </w:tc>
        <w:tc>
          <w:tcPr>
            <w:tcW w:w="2632"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处以该违法建设土建工程总造价</w:t>
            </w:r>
            <w:r>
              <w:rPr>
                <w:rFonts w:ascii="宋体" w:hAnsi="宋体" w:cs="宋体"/>
                <w:color w:val="000000"/>
                <w:kern w:val="0"/>
                <w:highlight w:val="none"/>
              </w:rPr>
              <w:t>50%</w:t>
            </w:r>
            <w:r>
              <w:rPr>
                <w:rFonts w:hint="eastAsia" w:ascii="宋体" w:hAnsi="宋体" w:cs="宋体"/>
                <w:color w:val="000000"/>
                <w:kern w:val="0"/>
                <w:highlight w:val="none"/>
                <w:lang w:eastAsia="zh-CN"/>
              </w:rPr>
              <w:t>至</w:t>
            </w:r>
            <w:r>
              <w:rPr>
                <w:rFonts w:ascii="宋体" w:hAnsi="宋体" w:cs="宋体"/>
                <w:color w:val="000000"/>
                <w:kern w:val="0"/>
                <w:highlight w:val="none"/>
              </w:rPr>
              <w:t>60%</w:t>
            </w:r>
            <w:r>
              <w:rPr>
                <w:rFonts w:hint="eastAsia" w:ascii="宋体" w:hAnsi="宋体" w:cs="宋体"/>
                <w:color w:val="000000"/>
                <w:kern w:val="0"/>
                <w:highlight w:val="none"/>
              </w:rPr>
              <w:t>的罚款</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680" w:type="dxa"/>
            <w:vMerge w:val="restart"/>
            <w:noWrap/>
            <w:vAlign w:val="center"/>
          </w:tcPr>
          <w:p>
            <w:pPr>
              <w:spacing w:line="320" w:lineRule="exact"/>
              <w:jc w:val="center"/>
              <w:rPr>
                <w:rFonts w:ascii="宋体" w:hAnsi="宋体" w:cs="宋体"/>
                <w:color w:val="000000"/>
                <w:kern w:val="0"/>
                <w:highlight w:val="none"/>
              </w:rPr>
            </w:pPr>
            <w:r>
              <w:rPr>
                <w:rFonts w:ascii="宋体" w:hAnsi="宋体" w:cs="宋体"/>
                <w:color w:val="000000"/>
                <w:kern w:val="0"/>
                <w:highlight w:val="none"/>
              </w:rPr>
              <w:t>8</w:t>
            </w:r>
          </w:p>
        </w:tc>
        <w:tc>
          <w:tcPr>
            <w:tcW w:w="720" w:type="dxa"/>
            <w:vMerge w:val="restart"/>
            <w:vAlign w:val="center"/>
          </w:tcPr>
          <w:p>
            <w:pPr>
              <w:spacing w:line="320" w:lineRule="exact"/>
              <w:jc w:val="left"/>
              <w:rPr>
                <w:rFonts w:ascii="宋体" w:hAnsi="宋体" w:cs="宋体"/>
                <w:kern w:val="0"/>
                <w:highlight w:val="none"/>
              </w:rPr>
            </w:pPr>
            <w:r>
              <w:rPr>
                <w:rFonts w:hint="eastAsia" w:ascii="宋体" w:hAnsi="宋体" w:cs="宋体"/>
                <w:color w:val="auto"/>
                <w:kern w:val="0"/>
                <w:highlight w:val="none"/>
              </w:rPr>
              <w:t>擅自改变临时建设规模</w:t>
            </w:r>
          </w:p>
        </w:tc>
        <w:tc>
          <w:tcPr>
            <w:tcW w:w="3458"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《厦门市城市规划条例》第五十条在城市规划区范围内，有下列情形之一者，均属违反规划建设行为：（三）擅自改变经批准的临时性建筑物性质、规模、高度的，临时性建设工程批准使用期满不拆除的；</w:t>
            </w:r>
          </w:p>
        </w:tc>
        <w:tc>
          <w:tcPr>
            <w:tcW w:w="2553"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《厦门市城市规划条例》第五十三条  对违反建设工程规划许可证规定的建设，按下列情况分别处理：</w:t>
            </w:r>
            <w:r>
              <w:rPr>
                <w:rFonts w:ascii="宋体" w:hAnsi="宋体" w:cs="宋体"/>
                <w:color w:val="000000"/>
                <w:kern w:val="0"/>
                <w:highlight w:val="none"/>
              </w:rPr>
              <w:t>(</w:t>
            </w:r>
            <w:r>
              <w:rPr>
                <w:rFonts w:hint="eastAsia" w:ascii="宋体" w:hAnsi="宋体" w:cs="宋体"/>
                <w:color w:val="000000"/>
                <w:kern w:val="0"/>
                <w:highlight w:val="none"/>
              </w:rPr>
              <w:t>三</w:t>
            </w:r>
            <w:r>
              <w:rPr>
                <w:rFonts w:ascii="宋体" w:hAnsi="宋体" w:cs="宋体"/>
                <w:color w:val="000000"/>
                <w:kern w:val="0"/>
                <w:highlight w:val="none"/>
              </w:rPr>
              <w:t>)</w:t>
            </w:r>
            <w:r>
              <w:rPr>
                <w:rFonts w:hint="eastAsia" w:ascii="宋体" w:hAnsi="宋体" w:cs="宋体"/>
                <w:color w:val="000000"/>
                <w:kern w:val="0"/>
                <w:highlight w:val="none"/>
              </w:rPr>
              <w:t>擅自改变临时建筑性质、规模的，临时建设工程逾期未拆的，责令拆除并处以该违法建设土建工程总造价</w:t>
            </w:r>
            <w:r>
              <w:rPr>
                <w:rFonts w:ascii="宋体" w:hAnsi="宋体" w:cs="宋体"/>
                <w:color w:val="000000"/>
                <w:kern w:val="0"/>
                <w:highlight w:val="none"/>
              </w:rPr>
              <w:t>40%</w:t>
            </w:r>
            <w:r>
              <w:rPr>
                <w:rFonts w:hint="eastAsia" w:ascii="宋体" w:hAnsi="宋体" w:cs="宋体"/>
                <w:color w:val="000000"/>
                <w:kern w:val="0"/>
                <w:highlight w:val="none"/>
              </w:rPr>
              <w:t>至</w:t>
            </w:r>
            <w:r>
              <w:rPr>
                <w:rFonts w:ascii="宋体" w:hAnsi="宋体" w:cs="宋体"/>
                <w:color w:val="000000"/>
                <w:kern w:val="0"/>
                <w:highlight w:val="none"/>
              </w:rPr>
              <w:t>60%</w:t>
            </w:r>
            <w:r>
              <w:rPr>
                <w:rFonts w:hint="eastAsia" w:ascii="宋体" w:hAnsi="宋体" w:cs="宋体"/>
                <w:color w:val="000000"/>
                <w:kern w:val="0"/>
                <w:highlight w:val="none"/>
              </w:rPr>
              <w:t>的罚款。</w:t>
            </w:r>
          </w:p>
        </w:tc>
        <w:tc>
          <w:tcPr>
            <w:tcW w:w="840" w:type="dxa"/>
            <w:vAlign w:val="center"/>
          </w:tcPr>
          <w:p>
            <w:pPr>
              <w:widowControl/>
              <w:spacing w:line="320" w:lineRule="exact"/>
              <w:jc w:val="center"/>
              <w:rPr>
                <w:rFonts w:ascii="宋体" w:hAnsi="宋体" w:cs="宋体"/>
                <w:color w:val="000000"/>
                <w:kern w:val="0"/>
                <w:highlight w:val="none"/>
              </w:rPr>
            </w:pPr>
            <w:r>
              <w:rPr>
                <w:rFonts w:hint="eastAsia" w:ascii="宋体" w:hAnsi="宋体" w:cs="宋体"/>
                <w:color w:val="000000"/>
                <w:kern w:val="0"/>
                <w:highlight w:val="none"/>
              </w:rPr>
              <w:t>轻微</w:t>
            </w:r>
          </w:p>
        </w:tc>
        <w:tc>
          <w:tcPr>
            <w:tcW w:w="3256" w:type="dxa"/>
            <w:vAlign w:val="center"/>
          </w:tcPr>
          <w:p>
            <w:pPr>
              <w:widowControl/>
              <w:spacing w:line="320" w:lineRule="exact"/>
              <w:jc w:val="left"/>
              <w:rPr>
                <w:rFonts w:hint="eastAsia" w:ascii="宋体" w:hAnsi="宋体" w:eastAsia="宋体" w:cs="宋体"/>
                <w:color w:val="000000"/>
                <w:kern w:val="0"/>
                <w:highlight w:val="none"/>
                <w:lang w:eastAsia="zh-CN"/>
              </w:rPr>
            </w:pPr>
            <w:r>
              <w:rPr>
                <w:rFonts w:hint="eastAsia" w:ascii="宋体" w:hAnsi="宋体" w:cs="宋体"/>
                <w:color w:val="000000"/>
                <w:kern w:val="0"/>
                <w:highlight w:val="none"/>
              </w:rPr>
              <w:t>总建筑面积超过审批面积5%以</w:t>
            </w:r>
            <w:r>
              <w:rPr>
                <w:rFonts w:hint="eastAsia" w:ascii="宋体" w:hAnsi="宋体" w:cs="宋体"/>
                <w:color w:val="000000"/>
                <w:kern w:val="0"/>
                <w:highlight w:val="none"/>
                <w:lang w:eastAsia="zh-CN"/>
              </w:rPr>
              <w:t>下</w:t>
            </w:r>
          </w:p>
        </w:tc>
        <w:tc>
          <w:tcPr>
            <w:tcW w:w="2632" w:type="dxa"/>
            <w:vAlign w:val="center"/>
          </w:tcPr>
          <w:p>
            <w:pPr>
              <w:widowControl/>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处以该违法建设土建工程总造价</w:t>
            </w:r>
            <w:r>
              <w:rPr>
                <w:rFonts w:ascii="宋体" w:hAnsi="宋体" w:cs="宋体"/>
                <w:color w:val="000000"/>
                <w:kern w:val="0"/>
                <w:highlight w:val="none"/>
              </w:rPr>
              <w:t>40%</w:t>
            </w:r>
            <w:r>
              <w:rPr>
                <w:rFonts w:hint="eastAsia" w:ascii="宋体" w:hAnsi="宋体" w:cs="宋体"/>
                <w:color w:val="000000"/>
                <w:kern w:val="0"/>
                <w:highlight w:val="none"/>
              </w:rPr>
              <w:t>的罚款</w:t>
            </w:r>
          </w:p>
        </w:tc>
        <w:tc>
          <w:tcPr>
            <w:tcW w:w="603" w:type="dxa"/>
            <w:vAlign w:val="center"/>
          </w:tcPr>
          <w:p>
            <w:pPr>
              <w:widowControl/>
              <w:spacing w:line="320" w:lineRule="exact"/>
              <w:jc w:val="left"/>
              <w:rPr>
                <w:rFonts w:ascii="宋体" w:hAnsi="宋体" w:cs="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noWrap/>
            <w:vAlign w:val="center"/>
          </w:tcPr>
          <w:p>
            <w:pPr>
              <w:widowControl/>
              <w:spacing w:line="320" w:lineRule="exact"/>
              <w:jc w:val="center"/>
              <w:rPr>
                <w:rFonts w:ascii="宋体"/>
                <w:color w:val="000000"/>
                <w:kern w:val="0"/>
                <w:highlight w:val="none"/>
              </w:rPr>
            </w:pPr>
          </w:p>
        </w:tc>
        <w:tc>
          <w:tcPr>
            <w:tcW w:w="720" w:type="dxa"/>
            <w:vMerge w:val="continue"/>
            <w:vAlign w:val="center"/>
          </w:tcPr>
          <w:p>
            <w:pPr>
              <w:widowControl/>
              <w:spacing w:line="320" w:lineRule="exact"/>
              <w:jc w:val="left"/>
              <w:rPr>
                <w:rFonts w:ascii="宋体"/>
                <w:color w:val="auto"/>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3256"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总建筑面积超过审批面积</w:t>
            </w:r>
            <w:r>
              <w:rPr>
                <w:rFonts w:ascii="宋体" w:hAnsi="宋体" w:cs="宋体"/>
                <w:color w:val="000000"/>
                <w:kern w:val="0"/>
                <w:highlight w:val="none"/>
              </w:rPr>
              <w:t>5%</w:t>
            </w:r>
            <w:r>
              <w:rPr>
                <w:rFonts w:hint="eastAsia" w:ascii="宋体" w:hAnsi="宋体" w:cs="宋体"/>
                <w:color w:val="000000"/>
                <w:kern w:val="0"/>
                <w:highlight w:val="none"/>
              </w:rPr>
              <w:t>以上1</w:t>
            </w:r>
            <w:r>
              <w:rPr>
                <w:rFonts w:hint="eastAsia" w:ascii="宋体" w:hAnsi="宋体" w:cs="宋体"/>
                <w:color w:val="000000"/>
                <w:kern w:val="0"/>
                <w:highlight w:val="none"/>
                <w:lang w:val="en-US" w:eastAsia="zh-CN"/>
              </w:rPr>
              <w:t>5</w:t>
            </w:r>
            <w:r>
              <w:rPr>
                <w:rFonts w:hint="eastAsia" w:ascii="宋体" w:hAnsi="宋体" w:cs="宋体"/>
                <w:color w:val="000000"/>
                <w:kern w:val="0"/>
                <w:highlight w:val="none"/>
              </w:rPr>
              <w:t>%以下</w:t>
            </w:r>
          </w:p>
        </w:tc>
        <w:tc>
          <w:tcPr>
            <w:tcW w:w="2632"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处以该违法建设土建工程总造价</w:t>
            </w:r>
            <w:r>
              <w:rPr>
                <w:rFonts w:ascii="宋体" w:hAnsi="宋体" w:cs="宋体"/>
                <w:color w:val="000000"/>
                <w:kern w:val="0"/>
                <w:highlight w:val="none"/>
              </w:rPr>
              <w:t>40%</w:t>
            </w:r>
            <w:r>
              <w:rPr>
                <w:rFonts w:hint="eastAsia" w:ascii="宋体" w:hAnsi="宋体" w:cs="宋体"/>
                <w:color w:val="000000"/>
                <w:kern w:val="0"/>
                <w:highlight w:val="none"/>
                <w:lang w:eastAsia="zh-CN"/>
              </w:rPr>
              <w:t>至</w:t>
            </w:r>
            <w:r>
              <w:rPr>
                <w:rFonts w:ascii="宋体" w:hAnsi="宋体" w:cs="宋体"/>
                <w:color w:val="000000"/>
                <w:kern w:val="0"/>
                <w:highlight w:val="none"/>
              </w:rPr>
              <w:t>50%</w:t>
            </w:r>
            <w:r>
              <w:rPr>
                <w:rFonts w:hint="eastAsia" w:ascii="宋体" w:hAnsi="宋体" w:cs="宋体"/>
                <w:color w:val="000000"/>
                <w:kern w:val="0"/>
                <w:highlight w:val="none"/>
              </w:rPr>
              <w:t>的罚款</w:t>
            </w:r>
          </w:p>
        </w:tc>
        <w:tc>
          <w:tcPr>
            <w:tcW w:w="603" w:type="dxa"/>
            <w:vMerge w:val="restart"/>
            <w:vAlign w:val="center"/>
          </w:tcPr>
          <w:p>
            <w:pPr>
              <w:widowControl/>
              <w:spacing w:line="320" w:lineRule="exact"/>
              <w:jc w:val="left"/>
              <w:rPr>
                <w:rFonts w:ascii="宋体"/>
                <w:b/>
                <w:bCs/>
                <w:color w:val="000000"/>
                <w:kern w:val="0"/>
                <w:highlight w:val="none"/>
              </w:rPr>
            </w:pPr>
            <w:r>
              <w:rPr>
                <w:rFonts w:hint="eastAsia" w:ascii="宋体" w:hAnsi="宋体" w:cs="宋体"/>
                <w:b/>
                <w:bCs/>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3256"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总建筑面积超过审批面积</w:t>
            </w:r>
            <w:r>
              <w:rPr>
                <w:rFonts w:ascii="宋体" w:hAnsi="宋体" w:cs="宋体"/>
                <w:color w:val="000000"/>
                <w:kern w:val="0"/>
                <w:highlight w:val="none"/>
              </w:rPr>
              <w:t>1</w:t>
            </w:r>
            <w:r>
              <w:rPr>
                <w:rFonts w:hint="eastAsia" w:ascii="宋体" w:hAnsi="宋体" w:cs="宋体"/>
                <w:color w:val="000000"/>
                <w:kern w:val="0"/>
                <w:highlight w:val="none"/>
                <w:lang w:val="en-US" w:eastAsia="zh-CN"/>
              </w:rPr>
              <w:t>5</w:t>
            </w:r>
            <w:r>
              <w:rPr>
                <w:rFonts w:ascii="宋体" w:hAnsi="宋体" w:cs="宋体"/>
                <w:color w:val="000000"/>
                <w:kern w:val="0"/>
                <w:highlight w:val="none"/>
              </w:rPr>
              <w:t>%</w:t>
            </w:r>
            <w:r>
              <w:rPr>
                <w:rFonts w:hint="eastAsia" w:ascii="宋体" w:hAnsi="宋体" w:cs="宋体"/>
                <w:color w:val="000000"/>
                <w:kern w:val="0"/>
                <w:highlight w:val="none"/>
              </w:rPr>
              <w:t>以上的</w:t>
            </w:r>
          </w:p>
        </w:tc>
        <w:tc>
          <w:tcPr>
            <w:tcW w:w="2632"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处以该违法建设土建工程总造价</w:t>
            </w:r>
            <w:r>
              <w:rPr>
                <w:rFonts w:ascii="宋体" w:hAnsi="宋体" w:cs="宋体"/>
                <w:color w:val="000000"/>
                <w:kern w:val="0"/>
                <w:highlight w:val="none"/>
              </w:rPr>
              <w:t>50%</w:t>
            </w:r>
            <w:r>
              <w:rPr>
                <w:rFonts w:hint="eastAsia" w:ascii="宋体" w:hAnsi="宋体" w:cs="宋体"/>
                <w:color w:val="000000"/>
                <w:kern w:val="0"/>
                <w:highlight w:val="none"/>
                <w:lang w:eastAsia="zh-CN"/>
              </w:rPr>
              <w:t>至</w:t>
            </w:r>
            <w:r>
              <w:rPr>
                <w:rFonts w:ascii="宋体" w:hAnsi="宋体" w:cs="宋体"/>
                <w:color w:val="000000"/>
                <w:kern w:val="0"/>
                <w:highlight w:val="none"/>
              </w:rPr>
              <w:t>60%</w:t>
            </w:r>
            <w:r>
              <w:rPr>
                <w:rFonts w:hint="eastAsia" w:ascii="宋体" w:hAnsi="宋体" w:cs="宋体"/>
                <w:color w:val="000000"/>
                <w:kern w:val="0"/>
                <w:highlight w:val="none"/>
              </w:rPr>
              <w:t>的罚款</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restart"/>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lang w:val="en-US" w:eastAsia="zh-CN"/>
              </w:rPr>
              <w:t>9</w:t>
            </w:r>
          </w:p>
        </w:tc>
        <w:tc>
          <w:tcPr>
            <w:tcW w:w="720" w:type="dxa"/>
            <w:vMerge w:val="restart"/>
            <w:vAlign w:val="center"/>
          </w:tcPr>
          <w:p>
            <w:pPr>
              <w:widowControl/>
              <w:spacing w:line="320" w:lineRule="exact"/>
              <w:jc w:val="left"/>
              <w:rPr>
                <w:rFonts w:ascii="宋体" w:hAnsi="Times New Roman" w:eastAsia="宋体" w:cs="Times New Roman"/>
                <w:color w:val="000000"/>
                <w:kern w:val="0"/>
                <w:sz w:val="21"/>
                <w:szCs w:val="21"/>
                <w:highlight w:val="none"/>
                <w:lang w:val="en-US" w:eastAsia="zh-CN" w:bidi="ar-SA"/>
              </w:rPr>
            </w:pPr>
            <w:r>
              <w:rPr>
                <w:rFonts w:hint="eastAsia" w:ascii="宋体" w:hAnsi="宋体" w:cs="宋体"/>
                <w:color w:val="000000"/>
                <w:kern w:val="0"/>
                <w:highlight w:val="none"/>
              </w:rPr>
              <w:t>临时建设逾期未拆</w:t>
            </w:r>
          </w:p>
        </w:tc>
        <w:tc>
          <w:tcPr>
            <w:tcW w:w="3458" w:type="dxa"/>
            <w:vMerge w:val="restart"/>
            <w:vAlign w:val="center"/>
          </w:tcPr>
          <w:p>
            <w:pPr>
              <w:widowControl/>
              <w:spacing w:line="320" w:lineRule="exact"/>
              <w:jc w:val="left"/>
              <w:rPr>
                <w:rFonts w:ascii="宋体" w:hAnsi="Times New Roman" w:eastAsia="宋体" w:cs="Times New Roman"/>
                <w:color w:val="000000"/>
                <w:kern w:val="0"/>
                <w:sz w:val="21"/>
                <w:szCs w:val="21"/>
                <w:highlight w:val="none"/>
                <w:lang w:val="en-US" w:eastAsia="zh-CN" w:bidi="ar-SA"/>
              </w:rPr>
            </w:pPr>
            <w:r>
              <w:rPr>
                <w:rFonts w:hint="eastAsia" w:ascii="宋体" w:hAnsi="宋体" w:cs="宋体"/>
                <w:color w:val="000000"/>
                <w:kern w:val="0"/>
                <w:highlight w:val="none"/>
              </w:rPr>
              <w:t>《厦门市城市规划条例》第五十条在城市规划区范围内，有下列情形之一者，均属违反规划建设行为：（三）擅自改变经批准的临时性建筑物性质、规模、高度的，临时性建设工程批准使用期满不拆除的；</w:t>
            </w:r>
          </w:p>
        </w:tc>
        <w:tc>
          <w:tcPr>
            <w:tcW w:w="2553" w:type="dxa"/>
            <w:vMerge w:val="restart"/>
            <w:vAlign w:val="center"/>
          </w:tcPr>
          <w:p>
            <w:pPr>
              <w:widowControl/>
              <w:spacing w:line="320" w:lineRule="exact"/>
              <w:jc w:val="left"/>
              <w:rPr>
                <w:rFonts w:ascii="宋体" w:hAnsi="Times New Roman" w:eastAsia="宋体" w:cs="Times New Roman"/>
                <w:color w:val="000000"/>
                <w:kern w:val="0"/>
                <w:sz w:val="21"/>
                <w:szCs w:val="21"/>
                <w:highlight w:val="none"/>
                <w:lang w:val="en-US" w:eastAsia="zh-CN" w:bidi="ar-SA"/>
              </w:rPr>
            </w:pPr>
            <w:r>
              <w:rPr>
                <w:rFonts w:hint="eastAsia" w:ascii="宋体" w:hAnsi="宋体" w:cs="宋体"/>
                <w:color w:val="000000"/>
                <w:kern w:val="0"/>
                <w:highlight w:val="none"/>
              </w:rPr>
              <w:t>《厦门市城市规划条例》第五十三条  对违反建设工程规划许可证规定的建设，按下列情况分别处理：</w:t>
            </w:r>
            <w:r>
              <w:rPr>
                <w:rFonts w:ascii="宋体" w:hAnsi="宋体" w:cs="宋体"/>
                <w:color w:val="000000"/>
                <w:kern w:val="0"/>
                <w:highlight w:val="none"/>
              </w:rPr>
              <w:t>(</w:t>
            </w:r>
            <w:r>
              <w:rPr>
                <w:rFonts w:hint="eastAsia" w:ascii="宋体" w:hAnsi="宋体" w:cs="宋体"/>
                <w:color w:val="000000"/>
                <w:kern w:val="0"/>
                <w:highlight w:val="none"/>
              </w:rPr>
              <w:t>三</w:t>
            </w:r>
            <w:r>
              <w:rPr>
                <w:rFonts w:ascii="宋体" w:hAnsi="宋体" w:cs="宋体"/>
                <w:color w:val="000000"/>
                <w:kern w:val="0"/>
                <w:highlight w:val="none"/>
              </w:rPr>
              <w:t>)</w:t>
            </w:r>
            <w:r>
              <w:rPr>
                <w:rFonts w:hint="eastAsia" w:ascii="宋体" w:hAnsi="宋体" w:cs="宋体"/>
                <w:color w:val="000000"/>
                <w:kern w:val="0"/>
                <w:highlight w:val="none"/>
              </w:rPr>
              <w:t>擅自改变临时建筑性质、规模的，临时建设工程逾期未拆的，责令拆除并处以该违法建设土建工程总造价</w:t>
            </w:r>
            <w:r>
              <w:rPr>
                <w:rFonts w:ascii="宋体" w:hAnsi="宋体" w:cs="宋体"/>
                <w:color w:val="000000"/>
                <w:kern w:val="0"/>
                <w:highlight w:val="none"/>
              </w:rPr>
              <w:t>40%</w:t>
            </w:r>
            <w:r>
              <w:rPr>
                <w:rFonts w:hint="eastAsia" w:ascii="宋体" w:hAnsi="宋体" w:cs="宋体"/>
                <w:color w:val="000000"/>
                <w:kern w:val="0"/>
                <w:highlight w:val="none"/>
              </w:rPr>
              <w:t>至</w:t>
            </w:r>
            <w:r>
              <w:rPr>
                <w:rFonts w:ascii="宋体" w:hAnsi="宋体" w:cs="宋体"/>
                <w:color w:val="000000"/>
                <w:kern w:val="0"/>
                <w:highlight w:val="none"/>
              </w:rPr>
              <w:t>60%</w:t>
            </w:r>
            <w:r>
              <w:rPr>
                <w:rFonts w:hint="eastAsia" w:ascii="宋体" w:hAnsi="宋体" w:cs="宋体"/>
                <w:color w:val="000000"/>
                <w:kern w:val="0"/>
                <w:highlight w:val="none"/>
              </w:rPr>
              <w:t>的罚款。</w:t>
            </w:r>
          </w:p>
        </w:tc>
        <w:tc>
          <w:tcPr>
            <w:tcW w:w="840" w:type="dxa"/>
            <w:vAlign w:val="center"/>
          </w:tcPr>
          <w:p>
            <w:pPr>
              <w:widowControl/>
              <w:spacing w:line="320" w:lineRule="exact"/>
              <w:jc w:val="center"/>
              <w:rPr>
                <w:rFonts w:hint="eastAsia" w:ascii="宋体" w:hAnsi="Times New Roman" w:eastAsia="宋体" w:cs="Times New Roman"/>
                <w:color w:val="000000"/>
                <w:kern w:val="0"/>
                <w:sz w:val="21"/>
                <w:szCs w:val="21"/>
                <w:highlight w:val="none"/>
                <w:lang w:val="en-US" w:eastAsia="zh-CN" w:bidi="ar-SA"/>
              </w:rPr>
            </w:pPr>
            <w:r>
              <w:rPr>
                <w:rFonts w:hint="eastAsia" w:ascii="宋体" w:hAnsi="宋体" w:cs="宋体"/>
                <w:color w:val="000000"/>
                <w:kern w:val="0"/>
                <w:highlight w:val="none"/>
              </w:rPr>
              <w:t>轻微</w:t>
            </w:r>
          </w:p>
        </w:tc>
        <w:tc>
          <w:tcPr>
            <w:tcW w:w="3256" w:type="dxa"/>
            <w:vAlign w:val="center"/>
          </w:tcPr>
          <w:p>
            <w:pPr>
              <w:widowControl/>
              <w:spacing w:line="320" w:lineRule="exact"/>
              <w:jc w:val="left"/>
              <w:rPr>
                <w:rFonts w:hint="eastAsia" w:ascii="宋体" w:hAnsi="Times New Roman" w:eastAsia="宋体" w:cs="Times New Roman"/>
                <w:color w:val="000000"/>
                <w:kern w:val="0"/>
                <w:sz w:val="21"/>
                <w:szCs w:val="21"/>
                <w:highlight w:val="none"/>
                <w:lang w:val="en-US" w:eastAsia="zh-CN" w:bidi="ar-SA"/>
              </w:rPr>
            </w:pPr>
            <w:r>
              <w:rPr>
                <w:rFonts w:hint="eastAsia" w:ascii="宋体" w:hAnsi="宋体" w:cs="宋体"/>
                <w:color w:val="000000"/>
                <w:kern w:val="0"/>
                <w:highlight w:val="none"/>
              </w:rPr>
              <w:t>逾期</w:t>
            </w:r>
            <w:r>
              <w:rPr>
                <w:rFonts w:ascii="宋体" w:hAnsi="宋体" w:cs="宋体"/>
                <w:color w:val="000000"/>
                <w:kern w:val="0"/>
                <w:highlight w:val="none"/>
              </w:rPr>
              <w:t>1</w:t>
            </w:r>
            <w:r>
              <w:rPr>
                <w:rFonts w:hint="eastAsia" w:ascii="宋体" w:hAnsi="宋体" w:cs="宋体"/>
                <w:color w:val="000000"/>
                <w:kern w:val="0"/>
                <w:highlight w:val="none"/>
              </w:rPr>
              <w:t>年以内未拆的</w:t>
            </w:r>
          </w:p>
        </w:tc>
        <w:tc>
          <w:tcPr>
            <w:tcW w:w="2632" w:type="dxa"/>
            <w:vAlign w:val="center"/>
          </w:tcPr>
          <w:p>
            <w:pPr>
              <w:widowControl/>
              <w:spacing w:line="320" w:lineRule="exact"/>
              <w:jc w:val="left"/>
              <w:rPr>
                <w:rFonts w:hint="eastAsia" w:ascii="宋体" w:hAnsi="Times New Roman" w:eastAsia="宋体" w:cs="Times New Roman"/>
                <w:color w:val="000000"/>
                <w:kern w:val="0"/>
                <w:sz w:val="21"/>
                <w:szCs w:val="21"/>
                <w:highlight w:val="none"/>
                <w:lang w:val="en-US" w:eastAsia="zh-CN" w:bidi="ar-SA"/>
              </w:rPr>
            </w:pPr>
            <w:r>
              <w:rPr>
                <w:rFonts w:hint="eastAsia" w:ascii="宋体" w:hAnsi="宋体" w:cs="宋体"/>
                <w:color w:val="000000"/>
                <w:kern w:val="0"/>
                <w:highlight w:val="none"/>
              </w:rPr>
              <w:t>责令拆除并处以该违法建设土建工程总造价</w:t>
            </w:r>
            <w:r>
              <w:rPr>
                <w:rFonts w:ascii="宋体" w:hAnsi="宋体" w:cs="宋体"/>
                <w:color w:val="000000"/>
                <w:kern w:val="0"/>
                <w:highlight w:val="none"/>
              </w:rPr>
              <w:t>40%</w:t>
            </w:r>
            <w:r>
              <w:rPr>
                <w:rFonts w:hint="eastAsia" w:ascii="宋体" w:hAnsi="宋体" w:cs="宋体"/>
                <w:color w:val="000000"/>
                <w:kern w:val="0"/>
                <w:highlight w:val="none"/>
              </w:rPr>
              <w:t>的罚款</w:t>
            </w:r>
          </w:p>
        </w:tc>
        <w:tc>
          <w:tcPr>
            <w:tcW w:w="603" w:type="dxa"/>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tcBorders/>
            <w:vAlign w:val="center"/>
          </w:tcPr>
          <w:p>
            <w:pPr>
              <w:widowControl/>
              <w:spacing w:line="320" w:lineRule="exact"/>
              <w:jc w:val="left"/>
              <w:rPr>
                <w:rFonts w:ascii="宋体"/>
                <w:color w:val="000000"/>
                <w:kern w:val="0"/>
                <w:highlight w:val="none"/>
              </w:rPr>
            </w:pPr>
          </w:p>
        </w:tc>
        <w:tc>
          <w:tcPr>
            <w:tcW w:w="720" w:type="dxa"/>
            <w:vMerge w:val="continue"/>
            <w:tcBorders/>
            <w:vAlign w:val="center"/>
          </w:tcPr>
          <w:p>
            <w:pPr>
              <w:widowControl/>
              <w:spacing w:line="320" w:lineRule="exact"/>
              <w:jc w:val="left"/>
              <w:rPr>
                <w:rFonts w:ascii="宋体"/>
                <w:color w:val="000000"/>
                <w:kern w:val="0"/>
                <w:highlight w:val="none"/>
              </w:rPr>
            </w:pPr>
          </w:p>
        </w:tc>
        <w:tc>
          <w:tcPr>
            <w:tcW w:w="3458" w:type="dxa"/>
            <w:vMerge w:val="continue"/>
            <w:tcBorders/>
            <w:vAlign w:val="center"/>
          </w:tcPr>
          <w:p>
            <w:pPr>
              <w:widowControl/>
              <w:spacing w:line="320" w:lineRule="exact"/>
              <w:jc w:val="left"/>
              <w:rPr>
                <w:rFonts w:ascii="宋体"/>
                <w:color w:val="000000"/>
                <w:kern w:val="0"/>
                <w:highlight w:val="none"/>
              </w:rPr>
            </w:pPr>
          </w:p>
        </w:tc>
        <w:tc>
          <w:tcPr>
            <w:tcW w:w="2553" w:type="dxa"/>
            <w:vMerge w:val="continue"/>
            <w:tcBorders/>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hint="eastAsia" w:ascii="宋体" w:hAnsi="Times New Roman" w:eastAsia="宋体" w:cs="Times New Roman"/>
                <w:color w:val="000000"/>
                <w:kern w:val="0"/>
                <w:sz w:val="21"/>
                <w:szCs w:val="21"/>
                <w:highlight w:val="none"/>
                <w:lang w:val="en-US" w:eastAsia="zh-CN" w:bidi="ar-SA"/>
              </w:rPr>
            </w:pPr>
            <w:r>
              <w:rPr>
                <w:rFonts w:hint="eastAsia" w:ascii="宋体" w:hAnsi="宋体" w:cs="宋体"/>
                <w:color w:val="000000"/>
                <w:kern w:val="0"/>
                <w:highlight w:val="none"/>
              </w:rPr>
              <w:t>一般</w:t>
            </w:r>
          </w:p>
        </w:tc>
        <w:tc>
          <w:tcPr>
            <w:tcW w:w="3256" w:type="dxa"/>
            <w:vAlign w:val="center"/>
          </w:tcPr>
          <w:p>
            <w:pPr>
              <w:widowControl/>
              <w:spacing w:line="320" w:lineRule="exact"/>
              <w:jc w:val="left"/>
              <w:rPr>
                <w:rFonts w:hint="eastAsia" w:ascii="宋体" w:hAnsi="Times New Roman" w:eastAsia="宋体" w:cs="Times New Roman"/>
                <w:color w:val="000000"/>
                <w:kern w:val="0"/>
                <w:sz w:val="21"/>
                <w:szCs w:val="21"/>
                <w:highlight w:val="none"/>
                <w:lang w:val="en-US" w:eastAsia="zh-CN" w:bidi="ar-SA"/>
              </w:rPr>
            </w:pPr>
            <w:r>
              <w:rPr>
                <w:rFonts w:hint="eastAsia" w:ascii="宋体" w:hAnsi="宋体" w:cs="宋体"/>
                <w:color w:val="000000"/>
                <w:kern w:val="0"/>
                <w:highlight w:val="none"/>
              </w:rPr>
              <w:t>逾期</w:t>
            </w:r>
            <w:r>
              <w:rPr>
                <w:rFonts w:ascii="宋体" w:hAnsi="宋体" w:cs="宋体"/>
                <w:color w:val="000000"/>
                <w:kern w:val="0"/>
                <w:highlight w:val="none"/>
              </w:rPr>
              <w:t>1-2</w:t>
            </w:r>
            <w:r>
              <w:rPr>
                <w:rFonts w:hint="eastAsia" w:ascii="宋体" w:hAnsi="宋体" w:cs="宋体"/>
                <w:color w:val="000000"/>
                <w:kern w:val="0"/>
                <w:highlight w:val="none"/>
              </w:rPr>
              <w:t>年未拆的</w:t>
            </w:r>
          </w:p>
        </w:tc>
        <w:tc>
          <w:tcPr>
            <w:tcW w:w="2632" w:type="dxa"/>
            <w:vAlign w:val="center"/>
          </w:tcPr>
          <w:p>
            <w:pPr>
              <w:widowControl/>
              <w:spacing w:line="320" w:lineRule="exact"/>
              <w:jc w:val="left"/>
              <w:rPr>
                <w:rFonts w:hint="eastAsia" w:ascii="宋体" w:hAnsi="Times New Roman" w:eastAsia="宋体" w:cs="Times New Roman"/>
                <w:color w:val="000000"/>
                <w:kern w:val="0"/>
                <w:sz w:val="21"/>
                <w:szCs w:val="21"/>
                <w:highlight w:val="none"/>
                <w:lang w:val="en-US" w:eastAsia="zh-CN" w:bidi="ar-SA"/>
              </w:rPr>
            </w:pPr>
            <w:r>
              <w:rPr>
                <w:rFonts w:hint="eastAsia" w:ascii="宋体" w:hAnsi="宋体" w:cs="宋体"/>
                <w:color w:val="000000"/>
                <w:kern w:val="0"/>
                <w:highlight w:val="none"/>
              </w:rPr>
              <w:t>责令拆除并处以该违法建设土建工程总造价</w:t>
            </w:r>
            <w:r>
              <w:rPr>
                <w:rFonts w:ascii="宋体" w:hAnsi="宋体" w:cs="宋体"/>
                <w:color w:val="000000"/>
                <w:kern w:val="0"/>
                <w:highlight w:val="none"/>
              </w:rPr>
              <w:t>40%</w:t>
            </w:r>
            <w:r>
              <w:rPr>
                <w:rFonts w:hint="eastAsia" w:ascii="宋体" w:hAnsi="宋体" w:cs="宋体"/>
                <w:color w:val="000000"/>
                <w:kern w:val="0"/>
                <w:highlight w:val="none"/>
                <w:lang w:eastAsia="zh-CN"/>
              </w:rPr>
              <w:t>至</w:t>
            </w:r>
            <w:r>
              <w:rPr>
                <w:rFonts w:ascii="宋体" w:hAnsi="宋体" w:cs="宋体"/>
                <w:color w:val="000000"/>
                <w:kern w:val="0"/>
                <w:highlight w:val="none"/>
              </w:rPr>
              <w:t>50%</w:t>
            </w:r>
            <w:r>
              <w:rPr>
                <w:rFonts w:hint="eastAsia" w:ascii="宋体" w:hAnsi="宋体" w:cs="宋体"/>
                <w:color w:val="000000"/>
                <w:kern w:val="0"/>
                <w:highlight w:val="none"/>
              </w:rPr>
              <w:t>的罚款</w:t>
            </w:r>
          </w:p>
        </w:tc>
        <w:tc>
          <w:tcPr>
            <w:tcW w:w="603" w:type="dxa"/>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tcBorders/>
            <w:vAlign w:val="center"/>
          </w:tcPr>
          <w:p>
            <w:pPr>
              <w:widowControl/>
              <w:spacing w:line="320" w:lineRule="exact"/>
              <w:jc w:val="left"/>
              <w:rPr>
                <w:rFonts w:ascii="宋体"/>
                <w:color w:val="000000"/>
                <w:kern w:val="0"/>
                <w:highlight w:val="none"/>
              </w:rPr>
            </w:pPr>
          </w:p>
        </w:tc>
        <w:tc>
          <w:tcPr>
            <w:tcW w:w="720" w:type="dxa"/>
            <w:vMerge w:val="continue"/>
            <w:tcBorders/>
            <w:vAlign w:val="center"/>
          </w:tcPr>
          <w:p>
            <w:pPr>
              <w:widowControl/>
              <w:spacing w:line="320" w:lineRule="exact"/>
              <w:jc w:val="left"/>
              <w:rPr>
                <w:rFonts w:ascii="宋体"/>
                <w:color w:val="000000"/>
                <w:kern w:val="0"/>
                <w:highlight w:val="none"/>
              </w:rPr>
            </w:pPr>
          </w:p>
        </w:tc>
        <w:tc>
          <w:tcPr>
            <w:tcW w:w="3458" w:type="dxa"/>
            <w:vMerge w:val="continue"/>
            <w:tcBorders/>
            <w:vAlign w:val="center"/>
          </w:tcPr>
          <w:p>
            <w:pPr>
              <w:widowControl/>
              <w:spacing w:line="320" w:lineRule="exact"/>
              <w:jc w:val="left"/>
              <w:rPr>
                <w:rFonts w:ascii="宋体"/>
                <w:color w:val="000000"/>
                <w:kern w:val="0"/>
                <w:highlight w:val="none"/>
              </w:rPr>
            </w:pPr>
          </w:p>
        </w:tc>
        <w:tc>
          <w:tcPr>
            <w:tcW w:w="2553" w:type="dxa"/>
            <w:vMerge w:val="continue"/>
            <w:tcBorders/>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hint="eastAsia" w:ascii="宋体" w:hAnsi="Times New Roman" w:eastAsia="宋体" w:cs="Times New Roman"/>
                <w:color w:val="auto"/>
                <w:kern w:val="0"/>
                <w:sz w:val="21"/>
                <w:szCs w:val="21"/>
                <w:highlight w:val="none"/>
                <w:lang w:val="en-US" w:eastAsia="zh-CN" w:bidi="ar-SA"/>
              </w:rPr>
            </w:pPr>
            <w:r>
              <w:rPr>
                <w:rFonts w:hint="eastAsia" w:ascii="宋体" w:hAnsi="宋体" w:cs="宋体"/>
                <w:color w:val="auto"/>
                <w:kern w:val="0"/>
                <w:highlight w:val="none"/>
              </w:rPr>
              <w:t>严重</w:t>
            </w:r>
          </w:p>
        </w:tc>
        <w:tc>
          <w:tcPr>
            <w:tcW w:w="3256" w:type="dxa"/>
            <w:vAlign w:val="center"/>
          </w:tcPr>
          <w:p>
            <w:pPr>
              <w:widowControl/>
              <w:spacing w:line="320" w:lineRule="exact"/>
              <w:jc w:val="left"/>
              <w:rPr>
                <w:rFonts w:hint="eastAsia" w:ascii="宋体" w:hAnsi="Times New Roman" w:eastAsia="宋体" w:cs="Times New Roman"/>
                <w:color w:val="auto"/>
                <w:kern w:val="0"/>
                <w:sz w:val="21"/>
                <w:szCs w:val="21"/>
                <w:highlight w:val="none"/>
                <w:lang w:val="en-US" w:eastAsia="zh-CN" w:bidi="ar-SA"/>
              </w:rPr>
            </w:pPr>
            <w:r>
              <w:rPr>
                <w:rFonts w:hint="eastAsia" w:ascii="宋体" w:hAnsi="宋体" w:cs="宋体"/>
                <w:color w:val="auto"/>
                <w:kern w:val="0"/>
                <w:highlight w:val="none"/>
              </w:rPr>
              <w:t>逾期</w:t>
            </w:r>
            <w:r>
              <w:rPr>
                <w:rFonts w:ascii="宋体" w:hAnsi="宋体" w:cs="宋体"/>
                <w:color w:val="auto"/>
                <w:kern w:val="0"/>
                <w:highlight w:val="none"/>
              </w:rPr>
              <w:t>2</w:t>
            </w:r>
            <w:r>
              <w:rPr>
                <w:rFonts w:hint="eastAsia" w:ascii="宋体" w:hAnsi="宋体" w:cs="宋体"/>
                <w:color w:val="auto"/>
                <w:kern w:val="0"/>
                <w:highlight w:val="none"/>
              </w:rPr>
              <w:t>年以上未拆的</w:t>
            </w:r>
          </w:p>
        </w:tc>
        <w:tc>
          <w:tcPr>
            <w:tcW w:w="2632" w:type="dxa"/>
            <w:vAlign w:val="center"/>
          </w:tcPr>
          <w:p>
            <w:pPr>
              <w:widowControl/>
              <w:spacing w:line="320" w:lineRule="exact"/>
              <w:jc w:val="left"/>
              <w:rPr>
                <w:rFonts w:hint="eastAsia" w:ascii="宋体" w:hAnsi="Times New Roman" w:eastAsia="宋体" w:cs="Times New Roman"/>
                <w:color w:val="auto"/>
                <w:kern w:val="0"/>
                <w:sz w:val="21"/>
                <w:szCs w:val="21"/>
                <w:highlight w:val="none"/>
                <w:lang w:val="en-US" w:eastAsia="zh-CN" w:bidi="ar-SA"/>
              </w:rPr>
            </w:pPr>
            <w:r>
              <w:rPr>
                <w:rFonts w:hint="eastAsia" w:ascii="宋体" w:hAnsi="宋体" w:cs="宋体"/>
                <w:color w:val="auto"/>
                <w:kern w:val="0"/>
                <w:highlight w:val="none"/>
              </w:rPr>
              <w:t>责令拆除并处以该违法建设土建工程总造价</w:t>
            </w:r>
            <w:r>
              <w:rPr>
                <w:rFonts w:ascii="宋体" w:hAnsi="宋体" w:cs="宋体"/>
                <w:color w:val="auto"/>
                <w:kern w:val="0"/>
                <w:highlight w:val="none"/>
              </w:rPr>
              <w:t>50%</w:t>
            </w:r>
            <w:r>
              <w:rPr>
                <w:rFonts w:hint="eastAsia" w:ascii="宋体" w:hAnsi="宋体" w:cs="宋体"/>
                <w:color w:val="auto"/>
                <w:kern w:val="0"/>
                <w:highlight w:val="none"/>
                <w:lang w:eastAsia="zh-CN"/>
              </w:rPr>
              <w:t>至</w:t>
            </w:r>
            <w:r>
              <w:rPr>
                <w:rFonts w:ascii="宋体" w:hAnsi="宋体" w:cs="宋体"/>
                <w:color w:val="auto"/>
                <w:kern w:val="0"/>
                <w:highlight w:val="none"/>
              </w:rPr>
              <w:t>60%</w:t>
            </w:r>
            <w:r>
              <w:rPr>
                <w:rFonts w:hint="eastAsia" w:ascii="宋体" w:hAnsi="宋体" w:cs="宋体"/>
                <w:color w:val="auto"/>
                <w:kern w:val="0"/>
                <w:highlight w:val="none"/>
              </w:rPr>
              <w:t>的罚款</w:t>
            </w:r>
          </w:p>
        </w:tc>
        <w:tc>
          <w:tcPr>
            <w:tcW w:w="603" w:type="dxa"/>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6" w:hRule="atLeast"/>
          <w:jc w:val="center"/>
        </w:trPr>
        <w:tc>
          <w:tcPr>
            <w:tcW w:w="680" w:type="dxa"/>
            <w:vMerge w:val="restart"/>
            <w:noWrap/>
            <w:vAlign w:val="center"/>
          </w:tcPr>
          <w:p>
            <w:pPr>
              <w:spacing w:line="320" w:lineRule="exact"/>
              <w:jc w:val="center"/>
              <w:rPr>
                <w:rFonts w:hint="default" w:ascii="宋体" w:hAnsi="宋体" w:eastAsia="宋体" w:cs="宋体"/>
                <w:color w:val="000000"/>
                <w:kern w:val="0"/>
                <w:highlight w:val="none"/>
                <w:lang w:val="en-US" w:eastAsia="zh-CN"/>
              </w:rPr>
            </w:pPr>
            <w:r>
              <w:rPr>
                <w:rFonts w:hint="eastAsia" w:ascii="宋体" w:hAnsi="宋体" w:cs="宋体"/>
                <w:color w:val="000000"/>
                <w:kern w:val="0"/>
                <w:highlight w:val="none"/>
                <w:lang w:val="en-US" w:eastAsia="zh-CN"/>
              </w:rPr>
              <w:t>10</w:t>
            </w:r>
          </w:p>
        </w:tc>
        <w:tc>
          <w:tcPr>
            <w:tcW w:w="720"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违反规划条件设计</w:t>
            </w:r>
          </w:p>
        </w:tc>
        <w:tc>
          <w:tcPr>
            <w:tcW w:w="3458"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《厦门市城市规划条例》第三十八条第一款  设计单位必须按照规划部门提供的规划设计条件，进行工程设计。</w:t>
            </w:r>
          </w:p>
        </w:tc>
        <w:tc>
          <w:tcPr>
            <w:tcW w:w="2553"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《厦门市城市规划条例》第五十五条  设计单位没有按照规划部门提供的规划设计条件，编制建设工程的设计方案或者进行工程设计的，由规划部门没收该项目的全部设计费；情节严重的，还须提请城市建设主管部门取消其在厦门的设计资质。</w:t>
            </w:r>
          </w:p>
        </w:tc>
        <w:tc>
          <w:tcPr>
            <w:tcW w:w="840" w:type="dxa"/>
            <w:vAlign w:val="center"/>
          </w:tcPr>
          <w:p>
            <w:pPr>
              <w:widowControl/>
              <w:spacing w:line="320" w:lineRule="exact"/>
              <w:jc w:val="center"/>
              <w:rPr>
                <w:rFonts w:ascii="宋体" w:hAnsi="宋体" w:cs="宋体"/>
                <w:color w:val="000000"/>
                <w:kern w:val="0"/>
                <w:highlight w:val="none"/>
              </w:rPr>
            </w:pPr>
            <w:r>
              <w:rPr>
                <w:rFonts w:hint="eastAsia" w:ascii="宋体" w:hAnsi="宋体" w:cs="宋体"/>
                <w:color w:val="000000"/>
                <w:kern w:val="0"/>
                <w:highlight w:val="none"/>
              </w:rPr>
              <w:t>一般</w:t>
            </w:r>
          </w:p>
        </w:tc>
        <w:tc>
          <w:tcPr>
            <w:tcW w:w="3256" w:type="dxa"/>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没有按照规划部门提供的规划设计条件，编制建设工程的设计方案或者进行工程设计的，在规定期限整改到位。</w:t>
            </w:r>
          </w:p>
        </w:tc>
        <w:tc>
          <w:tcPr>
            <w:tcW w:w="2632" w:type="dxa"/>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没收该项目的全部设计费；</w:t>
            </w:r>
          </w:p>
        </w:tc>
        <w:tc>
          <w:tcPr>
            <w:tcW w:w="603" w:type="dxa"/>
            <w:vMerge w:val="restart"/>
            <w:vAlign w:val="center"/>
          </w:tcPr>
          <w:p>
            <w:pPr>
              <w:spacing w:line="320" w:lineRule="exact"/>
              <w:jc w:val="left"/>
              <w:rPr>
                <w:rFonts w:ascii="宋体" w:hAnsi="宋体" w:cs="宋体"/>
                <w:b w:val="0"/>
                <w:bCs/>
                <w:color w:val="auto"/>
                <w:kern w:val="0"/>
                <w:highlight w:val="none"/>
              </w:rPr>
            </w:pPr>
            <w:r>
              <w:rPr>
                <w:rFonts w:hint="eastAsia" w:ascii="宋体" w:hAnsi="宋体" w:cs="宋体"/>
                <w:b w:val="0"/>
                <w:bCs/>
                <w:color w:val="auto"/>
                <w:kern w:val="0"/>
                <w:highlight w:val="none"/>
              </w:rPr>
              <w:t>　此项处罚不涉及裁量权基准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0" w:hRule="atLeast"/>
          <w:jc w:val="center"/>
        </w:trPr>
        <w:tc>
          <w:tcPr>
            <w:tcW w:w="680" w:type="dxa"/>
            <w:vMerge w:val="continue"/>
            <w:tcBorders>
              <w:bottom w:val="single" w:color="auto" w:sz="4" w:space="0"/>
            </w:tcBorders>
            <w:noWrap/>
            <w:vAlign w:val="center"/>
          </w:tcPr>
          <w:p>
            <w:pPr>
              <w:widowControl/>
              <w:spacing w:line="320" w:lineRule="exact"/>
              <w:jc w:val="center"/>
              <w:rPr>
                <w:rFonts w:ascii="宋体"/>
                <w:color w:val="000000"/>
                <w:kern w:val="0"/>
                <w:highlight w:val="none"/>
              </w:rPr>
            </w:pPr>
          </w:p>
        </w:tc>
        <w:tc>
          <w:tcPr>
            <w:tcW w:w="720" w:type="dxa"/>
            <w:vMerge w:val="continue"/>
            <w:tcBorders>
              <w:bottom w:val="single" w:color="auto" w:sz="4" w:space="0"/>
            </w:tcBorders>
            <w:vAlign w:val="center"/>
          </w:tcPr>
          <w:p>
            <w:pPr>
              <w:widowControl/>
              <w:spacing w:line="320" w:lineRule="exact"/>
              <w:jc w:val="left"/>
              <w:rPr>
                <w:rFonts w:ascii="宋体"/>
                <w:color w:val="000000"/>
                <w:kern w:val="0"/>
                <w:highlight w:val="none"/>
              </w:rPr>
            </w:pPr>
          </w:p>
        </w:tc>
        <w:tc>
          <w:tcPr>
            <w:tcW w:w="3458" w:type="dxa"/>
            <w:vMerge w:val="continue"/>
            <w:tcBorders>
              <w:bottom w:val="single" w:color="auto" w:sz="4" w:space="0"/>
            </w:tcBorders>
            <w:vAlign w:val="center"/>
          </w:tcPr>
          <w:p>
            <w:pPr>
              <w:widowControl/>
              <w:spacing w:line="320" w:lineRule="exact"/>
              <w:jc w:val="left"/>
              <w:rPr>
                <w:rFonts w:ascii="宋体"/>
                <w:color w:val="000000"/>
                <w:kern w:val="0"/>
                <w:highlight w:val="none"/>
              </w:rPr>
            </w:pPr>
          </w:p>
        </w:tc>
        <w:tc>
          <w:tcPr>
            <w:tcW w:w="2553" w:type="dxa"/>
            <w:vMerge w:val="continue"/>
            <w:tcBorders>
              <w:bottom w:val="single" w:color="auto" w:sz="4" w:space="0"/>
            </w:tcBorders>
            <w:vAlign w:val="center"/>
          </w:tcPr>
          <w:p>
            <w:pPr>
              <w:widowControl/>
              <w:spacing w:line="320" w:lineRule="exact"/>
              <w:jc w:val="left"/>
              <w:rPr>
                <w:rFonts w:ascii="宋体"/>
                <w:color w:val="000000"/>
                <w:kern w:val="0"/>
                <w:highlight w:val="none"/>
              </w:rPr>
            </w:pPr>
          </w:p>
        </w:tc>
        <w:tc>
          <w:tcPr>
            <w:tcW w:w="840" w:type="dxa"/>
            <w:tcBorders>
              <w:bottom w:val="single" w:color="auto" w:sz="4" w:space="0"/>
            </w:tcBorders>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　</w:t>
            </w:r>
          </w:p>
        </w:tc>
        <w:tc>
          <w:tcPr>
            <w:tcW w:w="3256" w:type="dxa"/>
            <w:tcBorders>
              <w:bottom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未按规定期限整改到位的或两次以上未按照规划部门提供的规划设计条件编制建设工程的设计方案或者进行工程设计</w:t>
            </w:r>
          </w:p>
        </w:tc>
        <w:tc>
          <w:tcPr>
            <w:tcW w:w="2632" w:type="dxa"/>
            <w:tcBorders>
              <w:bottom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没收该项目的全部设计费；并须提请城市建设主管部门取消其在厦门的设计资质</w:t>
            </w:r>
          </w:p>
        </w:tc>
        <w:tc>
          <w:tcPr>
            <w:tcW w:w="603" w:type="dxa"/>
            <w:vMerge w:val="continue"/>
            <w:tcBorders>
              <w:bottom w:val="single" w:color="auto" w:sz="4" w:space="0"/>
            </w:tcBorders>
            <w:vAlign w:val="center"/>
          </w:tcPr>
          <w:p>
            <w:pPr>
              <w:widowControl/>
              <w:spacing w:line="320" w:lineRule="exact"/>
              <w:jc w:val="left"/>
              <w:rPr>
                <w:rFonts w:ascii="宋体"/>
                <w:b w:val="0"/>
                <w:bCs/>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680" w:type="dxa"/>
            <w:vMerge w:val="restart"/>
            <w:noWrap/>
            <w:vAlign w:val="center"/>
          </w:tcPr>
          <w:p>
            <w:pPr>
              <w:spacing w:line="320" w:lineRule="exact"/>
              <w:jc w:val="center"/>
              <w:rPr>
                <w:rFonts w:hint="eastAsia" w:ascii="宋体" w:hAnsi="宋体" w:eastAsia="宋体" w:cs="宋体"/>
                <w:color w:val="000000"/>
                <w:kern w:val="0"/>
                <w:highlight w:val="none"/>
                <w:lang w:eastAsia="zh-CN"/>
              </w:rPr>
            </w:pPr>
            <w:r>
              <w:rPr>
                <w:rFonts w:ascii="宋体" w:hAnsi="宋体" w:cs="宋体"/>
                <w:color w:val="000000"/>
                <w:kern w:val="0"/>
                <w:highlight w:val="none"/>
              </w:rPr>
              <w:t>1</w:t>
            </w:r>
            <w:r>
              <w:rPr>
                <w:rFonts w:hint="eastAsia" w:ascii="宋体" w:hAnsi="宋体" w:cs="宋体"/>
                <w:color w:val="000000"/>
                <w:kern w:val="0"/>
                <w:highlight w:val="none"/>
                <w:lang w:val="en-US" w:eastAsia="zh-CN"/>
              </w:rPr>
              <w:t>1</w:t>
            </w:r>
          </w:p>
        </w:tc>
        <w:tc>
          <w:tcPr>
            <w:tcW w:w="720"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无证或未按图施工</w:t>
            </w:r>
          </w:p>
        </w:tc>
        <w:tc>
          <w:tcPr>
            <w:tcW w:w="3458"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《厦门市城市规划条例》第三十八条第二款  施工单位必须在建设单位取得建设工程规划许可证后方可施工。</w:t>
            </w:r>
            <w:r>
              <w:rPr>
                <w:rFonts w:ascii="宋体"/>
                <w:color w:val="000000"/>
                <w:kern w:val="0"/>
                <w:highlight w:val="none"/>
              </w:rPr>
              <w:br w:type="textWrapping"/>
            </w:r>
            <w:r>
              <w:rPr>
                <w:rFonts w:hint="eastAsia" w:ascii="宋体" w:hAnsi="宋体" w:cs="宋体"/>
                <w:color w:val="000000"/>
                <w:kern w:val="0"/>
                <w:highlight w:val="none"/>
              </w:rPr>
              <w:t>第三款  建设单位或个人和施工单位应严格按建设工程规划许可证核准的设计图纸施工，不得擅自改动。</w:t>
            </w:r>
          </w:p>
        </w:tc>
        <w:tc>
          <w:tcPr>
            <w:tcW w:w="2553"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《厦门市城市规划条例》第五十五条  施工单位承接无建设工程规划许可证的建设工程的施工任务或者擅自改动建设工程规划许可证核准的设计图纸进行施工的，没收该项目的全部管理费；情节严重的，还须提请城市建设主管部门取消其在厦门的施工资质。</w:t>
            </w:r>
          </w:p>
        </w:tc>
        <w:tc>
          <w:tcPr>
            <w:tcW w:w="840" w:type="dxa"/>
            <w:vAlign w:val="center"/>
          </w:tcPr>
          <w:p>
            <w:pPr>
              <w:widowControl/>
              <w:spacing w:line="320" w:lineRule="exact"/>
              <w:jc w:val="center"/>
              <w:rPr>
                <w:rFonts w:ascii="宋体" w:hAnsi="宋体" w:cs="宋体"/>
                <w:color w:val="auto"/>
                <w:kern w:val="0"/>
                <w:highlight w:val="none"/>
              </w:rPr>
            </w:pPr>
            <w:r>
              <w:rPr>
                <w:rFonts w:hint="eastAsia" w:ascii="宋体" w:hAnsi="宋体" w:cs="宋体"/>
                <w:color w:val="auto"/>
                <w:kern w:val="0"/>
                <w:highlight w:val="none"/>
              </w:rPr>
              <w:t>一般</w:t>
            </w:r>
          </w:p>
        </w:tc>
        <w:tc>
          <w:tcPr>
            <w:tcW w:w="3256" w:type="dxa"/>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施工单位承接无建设工程规划许可证的建设工程的施工任务或者擅自改动建设工程规划许可证核准的设计图纸进行施工的，在规定期限内整改到位。</w:t>
            </w:r>
          </w:p>
        </w:tc>
        <w:tc>
          <w:tcPr>
            <w:tcW w:w="2632" w:type="dxa"/>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没收该项目的全部管理费</w:t>
            </w:r>
          </w:p>
        </w:tc>
        <w:tc>
          <w:tcPr>
            <w:tcW w:w="603" w:type="dxa"/>
            <w:vAlign w:val="center"/>
          </w:tcPr>
          <w:p>
            <w:pPr>
              <w:widowControl/>
              <w:spacing w:line="320" w:lineRule="exact"/>
              <w:jc w:val="left"/>
              <w:rPr>
                <w:rFonts w:ascii="宋体" w:hAnsi="宋体" w:cs="宋体"/>
                <w:b w:val="0"/>
                <w:bCs/>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7" w:hRule="atLeast"/>
          <w:jc w:val="center"/>
        </w:trPr>
        <w:tc>
          <w:tcPr>
            <w:tcW w:w="680" w:type="dxa"/>
            <w:vMerge w:val="continue"/>
            <w:tcBorders>
              <w:bottom w:val="single" w:color="auto" w:sz="4" w:space="0"/>
            </w:tcBorders>
            <w:noWrap/>
            <w:vAlign w:val="center"/>
          </w:tcPr>
          <w:p>
            <w:pPr>
              <w:widowControl/>
              <w:spacing w:line="320" w:lineRule="exact"/>
              <w:jc w:val="center"/>
              <w:rPr>
                <w:rFonts w:ascii="宋体"/>
                <w:color w:val="000000"/>
                <w:kern w:val="0"/>
                <w:highlight w:val="none"/>
              </w:rPr>
            </w:pPr>
          </w:p>
        </w:tc>
        <w:tc>
          <w:tcPr>
            <w:tcW w:w="720" w:type="dxa"/>
            <w:vMerge w:val="continue"/>
            <w:tcBorders>
              <w:bottom w:val="single" w:color="auto" w:sz="4" w:space="0"/>
            </w:tcBorders>
            <w:vAlign w:val="center"/>
          </w:tcPr>
          <w:p>
            <w:pPr>
              <w:widowControl/>
              <w:spacing w:line="320" w:lineRule="exact"/>
              <w:jc w:val="left"/>
              <w:rPr>
                <w:rFonts w:ascii="宋体"/>
                <w:color w:val="000000"/>
                <w:kern w:val="0"/>
                <w:highlight w:val="none"/>
              </w:rPr>
            </w:pPr>
          </w:p>
        </w:tc>
        <w:tc>
          <w:tcPr>
            <w:tcW w:w="3458" w:type="dxa"/>
            <w:vMerge w:val="continue"/>
            <w:tcBorders>
              <w:bottom w:val="single" w:color="auto" w:sz="4" w:space="0"/>
            </w:tcBorders>
            <w:vAlign w:val="center"/>
          </w:tcPr>
          <w:p>
            <w:pPr>
              <w:widowControl/>
              <w:spacing w:line="320" w:lineRule="exact"/>
              <w:jc w:val="left"/>
              <w:rPr>
                <w:rFonts w:ascii="宋体"/>
                <w:color w:val="000000"/>
                <w:kern w:val="0"/>
                <w:highlight w:val="none"/>
              </w:rPr>
            </w:pPr>
          </w:p>
        </w:tc>
        <w:tc>
          <w:tcPr>
            <w:tcW w:w="2553" w:type="dxa"/>
            <w:vMerge w:val="continue"/>
            <w:tcBorders>
              <w:bottom w:val="single" w:color="auto" w:sz="4" w:space="0"/>
            </w:tcBorders>
            <w:vAlign w:val="center"/>
          </w:tcPr>
          <w:p>
            <w:pPr>
              <w:widowControl/>
              <w:spacing w:line="320" w:lineRule="exact"/>
              <w:jc w:val="left"/>
              <w:rPr>
                <w:rFonts w:ascii="宋体"/>
                <w:color w:val="000000"/>
                <w:kern w:val="0"/>
                <w:highlight w:val="none"/>
              </w:rPr>
            </w:pPr>
          </w:p>
        </w:tc>
        <w:tc>
          <w:tcPr>
            <w:tcW w:w="840" w:type="dxa"/>
            <w:tcBorders>
              <w:bottom w:val="single" w:color="auto" w:sz="4" w:space="0"/>
            </w:tcBorders>
            <w:vAlign w:val="center"/>
          </w:tcPr>
          <w:p>
            <w:pPr>
              <w:widowControl/>
              <w:spacing w:line="320" w:lineRule="exact"/>
              <w:jc w:val="center"/>
              <w:rPr>
                <w:rFonts w:ascii="宋体"/>
                <w:color w:val="auto"/>
                <w:kern w:val="0"/>
                <w:highlight w:val="none"/>
              </w:rPr>
            </w:pPr>
            <w:r>
              <w:rPr>
                <w:rFonts w:ascii="宋体" w:hAnsi="宋体" w:cs="宋体"/>
                <w:color w:val="auto"/>
                <w:kern w:val="0"/>
                <w:highlight w:val="none"/>
              </w:rPr>
              <w:t xml:space="preserve"> </w:t>
            </w:r>
            <w:r>
              <w:rPr>
                <w:rFonts w:hint="eastAsia" w:ascii="宋体" w:hAnsi="宋体" w:cs="宋体"/>
                <w:color w:val="auto"/>
                <w:kern w:val="0"/>
                <w:highlight w:val="none"/>
              </w:rPr>
              <w:t>严重</w:t>
            </w:r>
          </w:p>
        </w:tc>
        <w:tc>
          <w:tcPr>
            <w:tcW w:w="3256" w:type="dxa"/>
            <w:tcBorders>
              <w:bottom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未按规定期限进行整</w:t>
            </w:r>
            <w:bookmarkStart w:id="0" w:name="_GoBack"/>
            <w:bookmarkEnd w:id="0"/>
            <w:r>
              <w:rPr>
                <w:rFonts w:hint="eastAsia" w:ascii="宋体" w:hAnsi="宋体" w:cs="宋体"/>
                <w:color w:val="auto"/>
                <w:kern w:val="0"/>
                <w:highlight w:val="none"/>
              </w:rPr>
              <w:t>改的或</w:t>
            </w:r>
            <w:r>
              <w:rPr>
                <w:rFonts w:hint="eastAsia" w:ascii="宋体" w:hAnsi="宋体" w:cs="宋体"/>
                <w:color w:val="auto"/>
                <w:kern w:val="0"/>
                <w:highlight w:val="none"/>
                <w:lang w:val="en-US" w:eastAsia="zh-CN"/>
              </w:rPr>
              <w:t>2</w:t>
            </w:r>
            <w:r>
              <w:rPr>
                <w:rFonts w:hint="eastAsia" w:ascii="宋体" w:hAnsi="宋体" w:cs="宋体"/>
                <w:color w:val="auto"/>
                <w:kern w:val="0"/>
                <w:highlight w:val="none"/>
              </w:rPr>
              <w:t>次以上承接无建设工程规划许可证的建设工程的施工任务或者擅自改动建设工程规划许可证核准的设计图纸进行施工的</w:t>
            </w:r>
          </w:p>
        </w:tc>
        <w:tc>
          <w:tcPr>
            <w:tcW w:w="2632" w:type="dxa"/>
            <w:tcBorders>
              <w:bottom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没收该项目的全部管理费，并提请城市建设主管部门取消其在厦门的施工资质</w:t>
            </w:r>
          </w:p>
        </w:tc>
        <w:tc>
          <w:tcPr>
            <w:tcW w:w="603" w:type="dxa"/>
            <w:tcBorders>
              <w:bottom w:val="single" w:color="auto" w:sz="4" w:space="0"/>
            </w:tcBorders>
            <w:vAlign w:val="center"/>
          </w:tcPr>
          <w:p>
            <w:pPr>
              <w:widowControl/>
              <w:spacing w:line="320" w:lineRule="exact"/>
              <w:jc w:val="left"/>
              <w:rPr>
                <w:rFonts w:ascii="宋体"/>
                <w:b w:val="0"/>
                <w:bCs/>
                <w:color w:val="auto"/>
                <w:kern w:val="0"/>
                <w:highlight w:val="none"/>
              </w:rPr>
            </w:pPr>
            <w:r>
              <w:rPr>
                <w:rFonts w:hint="eastAsia" w:ascii="宋体" w:hAnsi="宋体" w:cs="宋体"/>
                <w:b w:val="0"/>
                <w:bCs/>
                <w:color w:val="auto"/>
                <w:kern w:val="0"/>
                <w:highlight w:val="none"/>
              </w:rPr>
              <w:t>　</w:t>
            </w:r>
            <w:r>
              <w:rPr>
                <w:rFonts w:hint="eastAsia" w:ascii="宋体" w:hAnsi="宋体" w:cs="宋体"/>
                <w:bCs/>
                <w:kern w:val="0"/>
                <w:highlight w:val="none"/>
              </w:rPr>
              <w:t>此项处罚不涉及裁量权基准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12</w:t>
            </w:r>
          </w:p>
        </w:tc>
        <w:tc>
          <w:tcPr>
            <w:tcW w:w="720"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对责任人的处罚</w:t>
            </w:r>
          </w:p>
        </w:tc>
        <w:tc>
          <w:tcPr>
            <w:tcW w:w="345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　</w:t>
            </w:r>
          </w:p>
        </w:tc>
        <w:tc>
          <w:tcPr>
            <w:tcW w:w="2553"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《厦门市城市规划条例》第五十六条  对违反规划用地和违反规划建设的建设、设计、施工单位，除按上述有关规定进行处理外，还可对其主要负责人或直接责任人处以</w:t>
            </w:r>
            <w:r>
              <w:rPr>
                <w:rFonts w:ascii="宋体" w:hAnsi="宋体" w:cs="宋体"/>
                <w:color w:val="000000"/>
                <w:kern w:val="0"/>
                <w:highlight w:val="none"/>
              </w:rPr>
              <w:t>1500</w:t>
            </w:r>
            <w:r>
              <w:rPr>
                <w:rFonts w:hint="eastAsia" w:ascii="宋体" w:hAnsi="宋体" w:cs="宋体"/>
                <w:color w:val="000000"/>
                <w:kern w:val="0"/>
                <w:highlight w:val="none"/>
              </w:rPr>
              <w:t>元以下的罚款；情节严重的，应追究其行政责任。</w:t>
            </w:r>
            <w:r>
              <w:rPr>
                <w:rFonts w:ascii="宋体" w:hAnsi="宋体" w:cs="宋体"/>
                <w:color w:val="000000"/>
                <w:kern w:val="0"/>
                <w:highlight w:val="none"/>
              </w:rPr>
              <w:t xml:space="preserve"> </w:t>
            </w:r>
          </w:p>
        </w:tc>
        <w:tc>
          <w:tcPr>
            <w:tcW w:w="840" w:type="dxa"/>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轻微</w:t>
            </w:r>
          </w:p>
        </w:tc>
        <w:tc>
          <w:tcPr>
            <w:tcW w:w="3256"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当事人主动认识到违法行为，积极配合行政执法机关调查处理</w:t>
            </w:r>
          </w:p>
        </w:tc>
        <w:tc>
          <w:tcPr>
            <w:tcW w:w="2632"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可处以</w:t>
            </w:r>
            <w:r>
              <w:rPr>
                <w:rFonts w:ascii="宋体" w:hAnsi="宋体" w:cs="宋体"/>
                <w:color w:val="auto"/>
                <w:kern w:val="0"/>
                <w:highlight w:val="none"/>
              </w:rPr>
              <w:t>500</w:t>
            </w:r>
            <w:r>
              <w:rPr>
                <w:rFonts w:hint="eastAsia" w:ascii="宋体" w:hAnsi="宋体" w:cs="宋体"/>
                <w:color w:val="auto"/>
                <w:kern w:val="0"/>
                <w:highlight w:val="none"/>
              </w:rPr>
              <w:t>元以下的罚款</w:t>
            </w:r>
          </w:p>
        </w:tc>
        <w:tc>
          <w:tcPr>
            <w:tcW w:w="603" w:type="dxa"/>
            <w:vMerge w:val="restart"/>
            <w:vAlign w:val="center"/>
          </w:tcPr>
          <w:p>
            <w:pPr>
              <w:widowControl/>
              <w:spacing w:line="320" w:lineRule="exact"/>
              <w:jc w:val="left"/>
              <w:rPr>
                <w:rFonts w:ascii="宋体"/>
                <w:b/>
                <w:bCs/>
                <w:color w:val="000000"/>
                <w:kern w:val="0"/>
                <w:highlight w:val="none"/>
              </w:rPr>
            </w:pPr>
            <w:r>
              <w:rPr>
                <w:rFonts w:hint="eastAsia" w:ascii="宋体" w:hAnsi="宋体" w:cs="宋体"/>
                <w:b/>
                <w:bCs/>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3256"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当事人经教育认识到违法行为，能够配合行政执法机关调查</w:t>
            </w:r>
          </w:p>
        </w:tc>
        <w:tc>
          <w:tcPr>
            <w:tcW w:w="2632"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可处以</w:t>
            </w:r>
            <w:r>
              <w:rPr>
                <w:rFonts w:ascii="宋体" w:hAnsi="宋体" w:cs="宋体"/>
                <w:color w:val="auto"/>
                <w:kern w:val="0"/>
                <w:highlight w:val="none"/>
              </w:rPr>
              <w:t>500</w:t>
            </w:r>
            <w:r>
              <w:rPr>
                <w:rFonts w:hint="eastAsia" w:ascii="宋体" w:hAnsi="宋体" w:cs="宋体"/>
                <w:color w:val="auto"/>
                <w:kern w:val="0"/>
                <w:highlight w:val="none"/>
              </w:rPr>
              <w:t>元以上</w:t>
            </w:r>
            <w:r>
              <w:rPr>
                <w:rFonts w:ascii="宋体" w:hAnsi="宋体" w:cs="宋体"/>
                <w:color w:val="auto"/>
                <w:kern w:val="0"/>
                <w:highlight w:val="none"/>
              </w:rPr>
              <w:t>1000</w:t>
            </w:r>
            <w:r>
              <w:rPr>
                <w:rFonts w:hint="eastAsia" w:ascii="宋体" w:hAnsi="宋体" w:cs="宋体"/>
                <w:color w:val="auto"/>
                <w:kern w:val="0"/>
                <w:highlight w:val="none"/>
              </w:rPr>
              <w:t>元以下的罚款</w:t>
            </w:r>
          </w:p>
        </w:tc>
        <w:tc>
          <w:tcPr>
            <w:tcW w:w="603"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9" w:hRule="atLeast"/>
          <w:jc w:val="center"/>
        </w:trPr>
        <w:tc>
          <w:tcPr>
            <w:tcW w:w="680" w:type="dxa"/>
            <w:vMerge w:val="continue"/>
            <w:vAlign w:val="center"/>
          </w:tcPr>
          <w:p>
            <w:pPr>
              <w:widowControl/>
              <w:spacing w:line="320" w:lineRule="exact"/>
              <w:jc w:val="left"/>
              <w:rPr>
                <w:rFonts w:ascii="宋体"/>
                <w:color w:val="000000"/>
                <w:kern w:val="0"/>
                <w:highlight w:val="none"/>
              </w:rPr>
            </w:pPr>
          </w:p>
        </w:tc>
        <w:tc>
          <w:tcPr>
            <w:tcW w:w="720" w:type="dxa"/>
            <w:vMerge w:val="continue"/>
            <w:vAlign w:val="center"/>
          </w:tcPr>
          <w:p>
            <w:pPr>
              <w:widowControl/>
              <w:spacing w:line="320" w:lineRule="exact"/>
              <w:jc w:val="left"/>
              <w:rPr>
                <w:rFonts w:ascii="宋体"/>
                <w:color w:val="000000"/>
                <w:kern w:val="0"/>
                <w:highlight w:val="none"/>
              </w:rPr>
            </w:pPr>
          </w:p>
        </w:tc>
        <w:tc>
          <w:tcPr>
            <w:tcW w:w="3458" w:type="dxa"/>
            <w:vMerge w:val="continue"/>
            <w:vAlign w:val="center"/>
          </w:tcPr>
          <w:p>
            <w:pPr>
              <w:widowControl/>
              <w:spacing w:line="320" w:lineRule="exact"/>
              <w:jc w:val="left"/>
              <w:rPr>
                <w:rFonts w:ascii="宋体"/>
                <w:color w:val="000000"/>
                <w:kern w:val="0"/>
                <w:highlight w:val="none"/>
              </w:rPr>
            </w:pPr>
          </w:p>
        </w:tc>
        <w:tc>
          <w:tcPr>
            <w:tcW w:w="2553" w:type="dxa"/>
            <w:vMerge w:val="continue"/>
            <w:vAlign w:val="center"/>
          </w:tcPr>
          <w:p>
            <w:pPr>
              <w:widowControl/>
              <w:spacing w:line="320" w:lineRule="exact"/>
              <w:jc w:val="left"/>
              <w:rPr>
                <w:rFonts w:ascii="宋体"/>
                <w:color w:val="000000"/>
                <w:kern w:val="0"/>
                <w:highlight w:val="none"/>
              </w:rPr>
            </w:pPr>
          </w:p>
        </w:tc>
        <w:tc>
          <w:tcPr>
            <w:tcW w:w="840" w:type="dxa"/>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严重</w:t>
            </w:r>
          </w:p>
        </w:tc>
        <w:tc>
          <w:tcPr>
            <w:tcW w:w="3256"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当事人拒不配合行政执法机关调查、故意隐瞒违法事实，销毁证据</w:t>
            </w:r>
          </w:p>
        </w:tc>
        <w:tc>
          <w:tcPr>
            <w:tcW w:w="2632" w:type="dxa"/>
            <w:vAlign w:val="center"/>
          </w:tcPr>
          <w:p>
            <w:pPr>
              <w:widowControl/>
              <w:spacing w:line="320" w:lineRule="exact"/>
              <w:jc w:val="left"/>
              <w:rPr>
                <w:rFonts w:hint="eastAsia" w:ascii="宋体" w:eastAsia="宋体"/>
                <w:color w:val="auto"/>
                <w:kern w:val="0"/>
                <w:highlight w:val="none"/>
                <w:lang w:eastAsia="zh-CN"/>
              </w:rPr>
            </w:pPr>
            <w:r>
              <w:rPr>
                <w:rFonts w:hint="eastAsia" w:ascii="宋体" w:hAnsi="宋体" w:cs="宋体"/>
                <w:color w:val="auto"/>
                <w:kern w:val="0"/>
                <w:highlight w:val="none"/>
              </w:rPr>
              <w:t>可处以</w:t>
            </w:r>
            <w:r>
              <w:rPr>
                <w:rFonts w:ascii="宋体" w:hAnsi="宋体" w:cs="宋体"/>
                <w:color w:val="auto"/>
                <w:kern w:val="0"/>
                <w:highlight w:val="none"/>
              </w:rPr>
              <w:t>1000元以上1500</w:t>
            </w:r>
            <w:r>
              <w:rPr>
                <w:rFonts w:hint="eastAsia" w:ascii="宋体" w:hAnsi="宋体" w:cs="宋体"/>
                <w:color w:val="auto"/>
                <w:kern w:val="0"/>
                <w:highlight w:val="none"/>
              </w:rPr>
              <w:t>元以下的罚款；情节严重的，应追究其行政责任</w:t>
            </w:r>
            <w:r>
              <w:rPr>
                <w:rFonts w:hint="eastAsia" w:ascii="宋体" w:hAnsi="宋体" w:cs="宋体"/>
                <w:color w:val="auto"/>
                <w:kern w:val="0"/>
                <w:highlight w:val="none"/>
                <w:lang w:eastAsia="zh-CN"/>
              </w:rPr>
              <w:t>。</w:t>
            </w:r>
          </w:p>
        </w:tc>
        <w:tc>
          <w:tcPr>
            <w:tcW w:w="603" w:type="dxa"/>
            <w:vMerge w:val="continue"/>
            <w:vAlign w:val="center"/>
          </w:tcPr>
          <w:p>
            <w:pPr>
              <w:widowControl/>
              <w:spacing w:line="320" w:lineRule="exact"/>
              <w:jc w:val="left"/>
              <w:rPr>
                <w:rFonts w:ascii="宋体"/>
                <w:b/>
                <w:bCs/>
                <w:color w:val="000000"/>
                <w:kern w:val="0"/>
                <w:highlight w:val="none"/>
              </w:rPr>
            </w:pPr>
          </w:p>
        </w:tc>
      </w:tr>
    </w:tbl>
    <w:p>
      <w:pPr>
        <w:spacing w:line="320" w:lineRule="exact"/>
        <w:rPr>
          <w:rFonts w:ascii="宋体"/>
          <w:color w:val="000000"/>
          <w:highlight w:val="none"/>
        </w:rPr>
      </w:pPr>
    </w:p>
    <w:p>
      <w:pPr>
        <w:rPr>
          <w:highlight w:val="none"/>
        </w:rPr>
      </w:pPr>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uto"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8</w:t>
    </w:r>
    <w:r>
      <w:rPr>
        <w:rStyle w:val="14"/>
      </w:rP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304CA"/>
    <w:rsid w:val="00032369"/>
    <w:rsid w:val="00042D37"/>
    <w:rsid w:val="00047C1B"/>
    <w:rsid w:val="000522A3"/>
    <w:rsid w:val="00076B37"/>
    <w:rsid w:val="000847B1"/>
    <w:rsid w:val="00090816"/>
    <w:rsid w:val="00096A08"/>
    <w:rsid w:val="000A2CCE"/>
    <w:rsid w:val="000A3735"/>
    <w:rsid w:val="000F11F8"/>
    <w:rsid w:val="00102FAD"/>
    <w:rsid w:val="00134C08"/>
    <w:rsid w:val="0017510C"/>
    <w:rsid w:val="00177968"/>
    <w:rsid w:val="00192CDD"/>
    <w:rsid w:val="001C1CA2"/>
    <w:rsid w:val="001C5923"/>
    <w:rsid w:val="001D10D0"/>
    <w:rsid w:val="001D16DE"/>
    <w:rsid w:val="001D6D36"/>
    <w:rsid w:val="001E45D9"/>
    <w:rsid w:val="001F7C31"/>
    <w:rsid w:val="00200C53"/>
    <w:rsid w:val="002265EE"/>
    <w:rsid w:val="0025508B"/>
    <w:rsid w:val="00264206"/>
    <w:rsid w:val="0027784B"/>
    <w:rsid w:val="002803C5"/>
    <w:rsid w:val="002D1784"/>
    <w:rsid w:val="002D3CFE"/>
    <w:rsid w:val="002D58DF"/>
    <w:rsid w:val="002E0DDC"/>
    <w:rsid w:val="002F22FF"/>
    <w:rsid w:val="002F52BC"/>
    <w:rsid w:val="00312081"/>
    <w:rsid w:val="00335AD4"/>
    <w:rsid w:val="003930E4"/>
    <w:rsid w:val="003A1CD1"/>
    <w:rsid w:val="003B1405"/>
    <w:rsid w:val="003B2408"/>
    <w:rsid w:val="003B378F"/>
    <w:rsid w:val="003D73DE"/>
    <w:rsid w:val="003E2268"/>
    <w:rsid w:val="003F283F"/>
    <w:rsid w:val="003F4A4A"/>
    <w:rsid w:val="003F7CC0"/>
    <w:rsid w:val="00402F02"/>
    <w:rsid w:val="00410F94"/>
    <w:rsid w:val="004135D6"/>
    <w:rsid w:val="0042319B"/>
    <w:rsid w:val="004239C8"/>
    <w:rsid w:val="0044398A"/>
    <w:rsid w:val="00460E9D"/>
    <w:rsid w:val="00462C00"/>
    <w:rsid w:val="00473D26"/>
    <w:rsid w:val="00494E18"/>
    <w:rsid w:val="004A4C89"/>
    <w:rsid w:val="004B311B"/>
    <w:rsid w:val="004E6360"/>
    <w:rsid w:val="004F26CF"/>
    <w:rsid w:val="004F3489"/>
    <w:rsid w:val="004F53A5"/>
    <w:rsid w:val="00525060"/>
    <w:rsid w:val="005254D6"/>
    <w:rsid w:val="00536077"/>
    <w:rsid w:val="00545733"/>
    <w:rsid w:val="0055435D"/>
    <w:rsid w:val="00556C12"/>
    <w:rsid w:val="00592B15"/>
    <w:rsid w:val="0059797C"/>
    <w:rsid w:val="005A5300"/>
    <w:rsid w:val="005B454A"/>
    <w:rsid w:val="005D1DFB"/>
    <w:rsid w:val="005D4F1E"/>
    <w:rsid w:val="005E49B7"/>
    <w:rsid w:val="006149A3"/>
    <w:rsid w:val="006207A4"/>
    <w:rsid w:val="006209EF"/>
    <w:rsid w:val="00623509"/>
    <w:rsid w:val="0062790C"/>
    <w:rsid w:val="00633344"/>
    <w:rsid w:val="00663131"/>
    <w:rsid w:val="00663188"/>
    <w:rsid w:val="0067787C"/>
    <w:rsid w:val="006913CF"/>
    <w:rsid w:val="00692A5C"/>
    <w:rsid w:val="00697966"/>
    <w:rsid w:val="006A7621"/>
    <w:rsid w:val="006B1053"/>
    <w:rsid w:val="006B200A"/>
    <w:rsid w:val="006B420D"/>
    <w:rsid w:val="006B66D2"/>
    <w:rsid w:val="006B77B6"/>
    <w:rsid w:val="006C002C"/>
    <w:rsid w:val="006C2578"/>
    <w:rsid w:val="00715E5E"/>
    <w:rsid w:val="007205AF"/>
    <w:rsid w:val="00726D62"/>
    <w:rsid w:val="0075457E"/>
    <w:rsid w:val="00755BE1"/>
    <w:rsid w:val="00762B98"/>
    <w:rsid w:val="0077648D"/>
    <w:rsid w:val="00783E73"/>
    <w:rsid w:val="00793851"/>
    <w:rsid w:val="007A054B"/>
    <w:rsid w:val="007A1780"/>
    <w:rsid w:val="007A6CE2"/>
    <w:rsid w:val="007B50B6"/>
    <w:rsid w:val="007C7FA8"/>
    <w:rsid w:val="007D1CE5"/>
    <w:rsid w:val="007F5C8B"/>
    <w:rsid w:val="00810D0A"/>
    <w:rsid w:val="00817E3D"/>
    <w:rsid w:val="00850976"/>
    <w:rsid w:val="00851CE0"/>
    <w:rsid w:val="008565AB"/>
    <w:rsid w:val="00882004"/>
    <w:rsid w:val="008D04D2"/>
    <w:rsid w:val="008D15BB"/>
    <w:rsid w:val="008E21C7"/>
    <w:rsid w:val="008E5506"/>
    <w:rsid w:val="008E7D19"/>
    <w:rsid w:val="008F6CE9"/>
    <w:rsid w:val="0090648D"/>
    <w:rsid w:val="0090799E"/>
    <w:rsid w:val="00913F19"/>
    <w:rsid w:val="00915F1C"/>
    <w:rsid w:val="009166E0"/>
    <w:rsid w:val="00917238"/>
    <w:rsid w:val="00926D67"/>
    <w:rsid w:val="009500DB"/>
    <w:rsid w:val="00953D84"/>
    <w:rsid w:val="00953DED"/>
    <w:rsid w:val="00962172"/>
    <w:rsid w:val="00962CF7"/>
    <w:rsid w:val="009B7F05"/>
    <w:rsid w:val="009C1F8E"/>
    <w:rsid w:val="009C3085"/>
    <w:rsid w:val="009E1C6B"/>
    <w:rsid w:val="009E4164"/>
    <w:rsid w:val="00A420F9"/>
    <w:rsid w:val="00A63E9E"/>
    <w:rsid w:val="00A64E9B"/>
    <w:rsid w:val="00A71CC1"/>
    <w:rsid w:val="00A770C5"/>
    <w:rsid w:val="00A97636"/>
    <w:rsid w:val="00AB2B3C"/>
    <w:rsid w:val="00AC50A2"/>
    <w:rsid w:val="00AE7D0B"/>
    <w:rsid w:val="00AF088D"/>
    <w:rsid w:val="00B05E9D"/>
    <w:rsid w:val="00B1108E"/>
    <w:rsid w:val="00B255D1"/>
    <w:rsid w:val="00B418D1"/>
    <w:rsid w:val="00B671E7"/>
    <w:rsid w:val="00B7376B"/>
    <w:rsid w:val="00B81680"/>
    <w:rsid w:val="00BA3700"/>
    <w:rsid w:val="00BB209D"/>
    <w:rsid w:val="00BB2A34"/>
    <w:rsid w:val="00BC5835"/>
    <w:rsid w:val="00BD02C5"/>
    <w:rsid w:val="00BD0749"/>
    <w:rsid w:val="00BF0EB6"/>
    <w:rsid w:val="00C278A2"/>
    <w:rsid w:val="00C30327"/>
    <w:rsid w:val="00C34B68"/>
    <w:rsid w:val="00C505FE"/>
    <w:rsid w:val="00C70AE3"/>
    <w:rsid w:val="00C8079B"/>
    <w:rsid w:val="00C94065"/>
    <w:rsid w:val="00C96E19"/>
    <w:rsid w:val="00CC406B"/>
    <w:rsid w:val="00CD017B"/>
    <w:rsid w:val="00CE2774"/>
    <w:rsid w:val="00CE2E17"/>
    <w:rsid w:val="00CE68D4"/>
    <w:rsid w:val="00D0088D"/>
    <w:rsid w:val="00D02596"/>
    <w:rsid w:val="00D1355F"/>
    <w:rsid w:val="00D2257A"/>
    <w:rsid w:val="00D5526C"/>
    <w:rsid w:val="00D5553A"/>
    <w:rsid w:val="00D664A5"/>
    <w:rsid w:val="00D831F4"/>
    <w:rsid w:val="00D95A12"/>
    <w:rsid w:val="00DA1B71"/>
    <w:rsid w:val="00DD38C0"/>
    <w:rsid w:val="00DE3107"/>
    <w:rsid w:val="00E03C22"/>
    <w:rsid w:val="00E06103"/>
    <w:rsid w:val="00E13D4C"/>
    <w:rsid w:val="00E238EB"/>
    <w:rsid w:val="00E3592A"/>
    <w:rsid w:val="00E4375A"/>
    <w:rsid w:val="00E73E97"/>
    <w:rsid w:val="00E740D2"/>
    <w:rsid w:val="00E77D57"/>
    <w:rsid w:val="00E85C30"/>
    <w:rsid w:val="00EB2AF7"/>
    <w:rsid w:val="00EB548F"/>
    <w:rsid w:val="00ED18A7"/>
    <w:rsid w:val="00EF2405"/>
    <w:rsid w:val="00F10D4A"/>
    <w:rsid w:val="00F1198C"/>
    <w:rsid w:val="00F158D7"/>
    <w:rsid w:val="00F16AB1"/>
    <w:rsid w:val="00F414FB"/>
    <w:rsid w:val="00F8123A"/>
    <w:rsid w:val="00F87A79"/>
    <w:rsid w:val="00FB4389"/>
    <w:rsid w:val="00FD5A62"/>
    <w:rsid w:val="00FE11C8"/>
    <w:rsid w:val="00FE3A89"/>
    <w:rsid w:val="00FF6AA8"/>
    <w:rsid w:val="3FFA4A03"/>
    <w:rsid w:val="4B7E90BC"/>
    <w:rsid w:val="4FF19C9E"/>
    <w:rsid w:val="6FAFE89E"/>
    <w:rsid w:val="76DF0434"/>
    <w:rsid w:val="7DDE8EE6"/>
    <w:rsid w:val="7FAF25F6"/>
    <w:rsid w:val="9FBA359C"/>
    <w:rsid w:val="9FDF30E7"/>
    <w:rsid w:val="BEFF9520"/>
    <w:rsid w:val="E7C75E7F"/>
    <w:rsid w:val="F39DDFB5"/>
    <w:rsid w:val="F9FB5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8"/>
    <w:qFormat/>
    <w:uiPriority w:val="99"/>
    <w:pPr>
      <w:keepNext/>
      <w:keepLines/>
      <w:spacing w:before="340" w:after="330" w:line="578" w:lineRule="auto"/>
      <w:ind w:left="360" w:hanging="360"/>
      <w:outlineLvl w:val="0"/>
    </w:pPr>
    <w:rPr>
      <w:b/>
      <w:bCs/>
      <w:kern w:val="44"/>
      <w:sz w:val="44"/>
      <w:szCs w:val="44"/>
    </w:rPr>
  </w:style>
  <w:style w:type="paragraph" w:styleId="3">
    <w:name w:val="heading 2"/>
    <w:basedOn w:val="1"/>
    <w:next w:val="1"/>
    <w:link w:val="19"/>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20"/>
    <w:qFormat/>
    <w:uiPriority w:val="99"/>
    <w:pPr>
      <w:keepNext/>
      <w:keepLines/>
      <w:spacing w:before="260" w:after="260" w:line="415"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style>
  <w:style w:type="paragraph" w:styleId="6">
    <w:name w:val="Plain Text"/>
    <w:basedOn w:val="1"/>
    <w:link w:val="22"/>
    <w:qFormat/>
    <w:uiPriority w:val="99"/>
    <w:rPr>
      <w:rFonts w:ascii="宋体" w:cs="宋体"/>
    </w:rPr>
  </w:style>
  <w:style w:type="paragraph" w:styleId="7">
    <w:name w:val="Date"/>
    <w:basedOn w:val="1"/>
    <w:next w:val="1"/>
    <w:link w:val="23"/>
    <w:qFormat/>
    <w:uiPriority w:val="99"/>
    <w:pPr>
      <w:ind w:left="100" w:leftChars="2500"/>
    </w:pPr>
  </w:style>
  <w:style w:type="paragraph" w:styleId="8">
    <w:name w:val="Balloon Text"/>
    <w:basedOn w:val="1"/>
    <w:link w:val="24"/>
    <w:semiHidden/>
    <w:qFormat/>
    <w:uiPriority w:val="99"/>
    <w:rPr>
      <w:sz w:val="18"/>
      <w:szCs w:val="18"/>
    </w:rPr>
  </w:style>
  <w:style w:type="paragraph" w:styleId="9">
    <w:name w:val="footer"/>
    <w:basedOn w:val="1"/>
    <w:link w:val="25"/>
    <w:qFormat/>
    <w:uiPriority w:val="99"/>
    <w:pPr>
      <w:tabs>
        <w:tab w:val="center" w:pos="4153"/>
        <w:tab w:val="right" w:pos="8306"/>
      </w:tabs>
      <w:snapToGrid w:val="0"/>
      <w:jc w:val="left"/>
    </w:pPr>
    <w:rPr>
      <w:sz w:val="18"/>
      <w:szCs w:val="18"/>
    </w:rPr>
  </w:style>
  <w:style w:type="paragraph" w:styleId="10">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7"/>
    <w:unhideWhenUsed/>
    <w:qFormat/>
    <w:uiPriority w:val="99"/>
    <w:rPr>
      <w:b/>
      <w:bCs/>
    </w:rPr>
  </w:style>
  <w:style w:type="character" w:styleId="14">
    <w:name w:val="page number"/>
    <w:basedOn w:val="13"/>
    <w:qFormat/>
    <w:uiPriority w:val="99"/>
  </w:style>
  <w:style w:type="character" w:styleId="15">
    <w:name w:val="FollowedHyperlink"/>
    <w:basedOn w:val="13"/>
    <w:qFormat/>
    <w:uiPriority w:val="99"/>
    <w:rPr>
      <w:color w:val="800080"/>
      <w:u w:val="single"/>
    </w:rPr>
  </w:style>
  <w:style w:type="character" w:styleId="16">
    <w:name w:val="Hyperlink"/>
    <w:basedOn w:val="13"/>
    <w:qFormat/>
    <w:uiPriority w:val="99"/>
    <w:rPr>
      <w:color w:val="0000FF"/>
      <w:u w:val="single"/>
    </w:rPr>
  </w:style>
  <w:style w:type="character" w:styleId="17">
    <w:name w:val="annotation reference"/>
    <w:basedOn w:val="13"/>
    <w:unhideWhenUsed/>
    <w:qFormat/>
    <w:uiPriority w:val="99"/>
    <w:rPr>
      <w:sz w:val="21"/>
      <w:szCs w:val="21"/>
    </w:rPr>
  </w:style>
  <w:style w:type="character" w:customStyle="1" w:styleId="18">
    <w:name w:val="标题 1 Char"/>
    <w:basedOn w:val="13"/>
    <w:link w:val="2"/>
    <w:qFormat/>
    <w:locked/>
    <w:uiPriority w:val="99"/>
    <w:rPr>
      <w:rFonts w:ascii="Times New Roman" w:hAnsi="Times New Roman"/>
      <w:b/>
      <w:bCs/>
      <w:kern w:val="44"/>
      <w:sz w:val="44"/>
      <w:szCs w:val="44"/>
    </w:rPr>
  </w:style>
  <w:style w:type="character" w:customStyle="1" w:styleId="19">
    <w:name w:val="标题 2 Char"/>
    <w:basedOn w:val="13"/>
    <w:link w:val="3"/>
    <w:qFormat/>
    <w:locked/>
    <w:uiPriority w:val="99"/>
    <w:rPr>
      <w:rFonts w:ascii="Arial" w:hAnsi="Arial" w:eastAsia="黑体" w:cs="Arial"/>
      <w:b/>
      <w:bCs/>
      <w:sz w:val="24"/>
      <w:szCs w:val="24"/>
    </w:rPr>
  </w:style>
  <w:style w:type="character" w:customStyle="1" w:styleId="20">
    <w:name w:val="标题 3 Char"/>
    <w:basedOn w:val="13"/>
    <w:link w:val="4"/>
    <w:qFormat/>
    <w:locked/>
    <w:uiPriority w:val="99"/>
    <w:rPr>
      <w:rFonts w:ascii="Times New Roman" w:hAnsi="Times New Roman" w:eastAsia="宋体" w:cs="Times New Roman"/>
      <w:b/>
      <w:bCs/>
      <w:sz w:val="24"/>
      <w:szCs w:val="24"/>
    </w:rPr>
  </w:style>
  <w:style w:type="character" w:customStyle="1" w:styleId="21">
    <w:name w:val="批注文字 Char"/>
    <w:basedOn w:val="13"/>
    <w:link w:val="5"/>
    <w:semiHidden/>
    <w:qFormat/>
    <w:uiPriority w:val="99"/>
    <w:rPr>
      <w:rFonts w:ascii="Times New Roman" w:hAnsi="Times New Roman"/>
      <w:kern w:val="2"/>
      <w:sz w:val="21"/>
      <w:szCs w:val="21"/>
    </w:rPr>
  </w:style>
  <w:style w:type="character" w:customStyle="1" w:styleId="22">
    <w:name w:val="纯文本 Char"/>
    <w:basedOn w:val="13"/>
    <w:link w:val="6"/>
    <w:qFormat/>
    <w:locked/>
    <w:uiPriority w:val="99"/>
    <w:rPr>
      <w:rFonts w:ascii="宋体" w:hAnsi="Times New Roman" w:eastAsia="宋体" w:cs="宋体"/>
      <w:kern w:val="2"/>
      <w:sz w:val="21"/>
      <w:szCs w:val="21"/>
      <w:lang w:val="en-US" w:eastAsia="zh-CN"/>
    </w:rPr>
  </w:style>
  <w:style w:type="character" w:customStyle="1" w:styleId="23">
    <w:name w:val="日期 Char"/>
    <w:basedOn w:val="13"/>
    <w:link w:val="7"/>
    <w:qFormat/>
    <w:locked/>
    <w:uiPriority w:val="99"/>
    <w:rPr>
      <w:rFonts w:ascii="Times New Roman" w:hAnsi="Times New Roman" w:eastAsia="宋体" w:cs="Times New Roman"/>
      <w:sz w:val="24"/>
      <w:szCs w:val="24"/>
    </w:rPr>
  </w:style>
  <w:style w:type="character" w:customStyle="1" w:styleId="24">
    <w:name w:val="批注框文本 Char"/>
    <w:basedOn w:val="13"/>
    <w:link w:val="8"/>
    <w:qFormat/>
    <w:locked/>
    <w:uiPriority w:val="99"/>
    <w:rPr>
      <w:rFonts w:ascii="Times New Roman" w:hAnsi="Times New Roman" w:eastAsia="宋体" w:cs="Times New Roman"/>
      <w:sz w:val="18"/>
      <w:szCs w:val="18"/>
    </w:rPr>
  </w:style>
  <w:style w:type="character" w:customStyle="1" w:styleId="25">
    <w:name w:val="页脚 Char"/>
    <w:basedOn w:val="13"/>
    <w:link w:val="9"/>
    <w:qFormat/>
    <w:locked/>
    <w:uiPriority w:val="99"/>
    <w:rPr>
      <w:rFonts w:ascii="Times New Roman" w:hAnsi="Times New Roman" w:eastAsia="宋体" w:cs="Times New Roman"/>
      <w:sz w:val="18"/>
      <w:szCs w:val="18"/>
    </w:rPr>
  </w:style>
  <w:style w:type="character" w:customStyle="1" w:styleId="26">
    <w:name w:val="页眉 Char"/>
    <w:basedOn w:val="13"/>
    <w:link w:val="10"/>
    <w:qFormat/>
    <w:locked/>
    <w:uiPriority w:val="99"/>
    <w:rPr>
      <w:rFonts w:ascii="Times New Roman" w:hAnsi="Times New Roman" w:eastAsia="宋体" w:cs="Times New Roman"/>
      <w:sz w:val="18"/>
      <w:szCs w:val="18"/>
    </w:rPr>
  </w:style>
  <w:style w:type="character" w:customStyle="1" w:styleId="27">
    <w:name w:val="批注主题 Char"/>
    <w:basedOn w:val="21"/>
    <w:link w:val="11"/>
    <w:semiHidden/>
    <w:qFormat/>
    <w:uiPriority w:val="99"/>
    <w:rPr>
      <w:b/>
      <w:bCs/>
    </w:rPr>
  </w:style>
  <w:style w:type="paragraph" w:customStyle="1" w:styleId="28">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9">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30">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31">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32">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33">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34">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5">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6">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7">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8">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9">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40">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41">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42">
    <w:name w:val="xl3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ind w:left="360" w:hanging="360"/>
      <w:jc w:val="left"/>
      <w:textAlignment w:val="bottom"/>
    </w:pPr>
    <w:rPr>
      <w:rFonts w:ascii="宋体" w:hAnsi="宋体" w:cs="宋体"/>
      <w:color w:val="000000"/>
      <w:kern w:val="0"/>
      <w:sz w:val="20"/>
      <w:szCs w:val="20"/>
    </w:rPr>
  </w:style>
  <w:style w:type="paragraph" w:customStyle="1" w:styleId="43">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4">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5">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6">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7">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8">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9">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50">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51">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52">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53">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4">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5">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6">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7">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8">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4677</Words>
  <Characters>1090</Characters>
  <Lines>9</Lines>
  <Paragraphs>11</Paragraphs>
  <TotalTime>2</TotalTime>
  <ScaleCrop>false</ScaleCrop>
  <LinksUpToDate>false</LinksUpToDate>
  <CharactersWithSpaces>5756</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2022-10-13T09:28:00Z</dcterms:created>
  <dc:creator>陈玉珊</dc:creator>
  <cp:lastModifiedBy>xmadmin</cp:lastModifiedBy>
  <cp:lastPrinted>2018-01-13T01:09:00Z</cp:lastPrinted>
  <dcterms:modified xsi:type="dcterms:W3CDTF">2024-11-26T16:51:19Z</dcterms:modified>
  <dc:title>厦门市城市管理行政执法部门</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